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78" w:type="dxa"/>
        <w:tblInd w:w="-108" w:type="dxa"/>
        <w:tblLayout w:type="fixed"/>
        <w:tblCellMar>
          <w:left w:w="0" w:type="dxa"/>
          <w:right w:w="0" w:type="dxa"/>
        </w:tblCellMar>
        <w:tblLook w:val="0000" w:firstRow="0" w:lastRow="0" w:firstColumn="0" w:lastColumn="0" w:noHBand="0" w:noVBand="0"/>
      </w:tblPr>
      <w:tblGrid>
        <w:gridCol w:w="107"/>
        <w:gridCol w:w="2953"/>
        <w:gridCol w:w="241"/>
        <w:gridCol w:w="7470"/>
        <w:gridCol w:w="207"/>
      </w:tblGrid>
      <w:tr w:rsidR="00D405E3" w:rsidRPr="000D0FDD" w14:paraId="741A6F41" w14:textId="77777777" w:rsidTr="00245F34">
        <w:trPr>
          <w:gridBefore w:val="1"/>
          <w:gridAfter w:val="1"/>
          <w:wBefore w:w="107" w:type="dxa"/>
          <w:wAfter w:w="207" w:type="dxa"/>
          <w:trHeight w:hRule="exact" w:val="2213"/>
        </w:trPr>
        <w:tc>
          <w:tcPr>
            <w:tcW w:w="10664" w:type="dxa"/>
            <w:gridSpan w:val="3"/>
            <w:tcBorders>
              <w:top w:val="nil"/>
              <w:left w:val="nil"/>
              <w:bottom w:val="nil"/>
              <w:right w:val="nil"/>
            </w:tcBorders>
          </w:tcPr>
          <w:p w14:paraId="25BA4DE3" w14:textId="77B98ADE" w:rsidR="00D405E3" w:rsidRPr="00B86A9C" w:rsidRDefault="00877DE2" w:rsidP="00302AA9">
            <w:pPr>
              <w:autoSpaceDE w:val="0"/>
              <w:autoSpaceDN w:val="0"/>
              <w:adjustRightInd w:val="0"/>
              <w:spacing w:line="240" w:lineRule="auto"/>
              <w:jc w:val="center"/>
              <w:rPr>
                <w:rFonts w:asciiTheme="majorBidi" w:hAnsiTheme="majorBidi" w:cstheme="majorBidi"/>
                <w:b/>
                <w:bCs/>
                <w:sz w:val="32"/>
                <w:szCs w:val="32"/>
              </w:rPr>
            </w:pPr>
            <w:bookmarkStart w:id="0" w:name="_GoBack"/>
            <w:r w:rsidRPr="00877DE2">
              <w:rPr>
                <w:rFonts w:asciiTheme="majorBidi" w:hAnsiTheme="majorBidi" w:cstheme="majorBidi"/>
                <w:b/>
                <w:bCs/>
                <w:sz w:val="32"/>
                <w:szCs w:val="32"/>
              </w:rPr>
              <w:t>Evaluation of the Lipid Profile and its Correlation to Inflammatory Markers in a Sample of Rheumatoid Arthritis Patients in Iraq</w:t>
            </w:r>
            <w:bookmarkEnd w:id="0"/>
            <w:r w:rsidR="001217E9" w:rsidRPr="000D0FDD">
              <w:rPr>
                <w:rFonts w:asciiTheme="majorBidi" w:hAnsiTheme="majorBidi" w:cstheme="majorBidi"/>
                <w:noProof/>
                <w:color w:val="000000" w:themeColor="text1"/>
                <w:sz w:val="14"/>
                <w:szCs w:val="14"/>
              </w:rPr>
              <mc:AlternateContent>
                <mc:Choice Requires="wps">
                  <w:drawing>
                    <wp:anchor distT="0" distB="0" distL="0" distR="0" simplePos="0" relativeHeight="251656192" behindDoc="0" locked="0" layoutInCell="0" allowOverlap="1" wp14:anchorId="7AC0F5C8" wp14:editId="57A1F942">
                      <wp:simplePos x="0" y="0"/>
                      <wp:positionH relativeFrom="margin">
                        <wp:posOffset>6350</wp:posOffset>
                      </wp:positionH>
                      <wp:positionV relativeFrom="paragraph">
                        <wp:posOffset>6350</wp:posOffset>
                      </wp:positionV>
                      <wp:extent cx="6861175" cy="0"/>
                      <wp:effectExtent l="0" t="19050" r="15875" b="19050"/>
                      <wp:wrapSquare wrapText="bothSides"/>
                      <wp:docPr id="5" name="رابط مستقي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175" cy="0"/>
                              </a:xfrm>
                              <a:prstGeom prst="line">
                                <a:avLst/>
                              </a:prstGeom>
                              <a:noFill/>
                              <a:ln w="425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A9F6E75" id="رابط مستقيم 5" o:spid="_x0000_s1026" style="position:absolute;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5pt,.5pt" to="540.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" o:allowincell="f" strokeweight="3.35pt">
                      <w10:wrap type="square" anchorx="margin"/>
                    </v:line>
                  </w:pict>
                </mc:Fallback>
              </mc:AlternateContent>
            </w:r>
          </w:p>
          <w:p w14:paraId="5EC62579" w14:textId="77777777" w:rsidR="00CB2B4C" w:rsidRPr="00CB2B4C" w:rsidRDefault="00CB2B4C" w:rsidP="00245F34">
            <w:pPr>
              <w:autoSpaceDE w:val="0"/>
              <w:autoSpaceDN w:val="0"/>
              <w:adjustRightInd w:val="0"/>
              <w:rPr>
                <w:rFonts w:ascii="Times New Roman" w:eastAsia="Calibri" w:hAnsi="Times New Roman" w:cs="Times New Roman"/>
                <w:b/>
                <w:bCs/>
                <w:sz w:val="24"/>
                <w:szCs w:val="24"/>
              </w:rPr>
            </w:pPr>
            <w:r w:rsidRPr="00CB2B4C">
              <w:rPr>
                <w:rFonts w:ascii="Times New Roman" w:eastAsia="Calibri" w:hAnsi="Times New Roman" w:cs="Times New Roman"/>
                <w:b/>
                <w:bCs/>
                <w:sz w:val="24"/>
                <w:szCs w:val="24"/>
              </w:rPr>
              <w:t xml:space="preserve">Mohammed </w:t>
            </w:r>
            <w:proofErr w:type="spellStart"/>
            <w:r w:rsidRPr="00CB2B4C">
              <w:rPr>
                <w:rFonts w:ascii="Times New Roman" w:eastAsia="Calibri" w:hAnsi="Times New Roman" w:cs="Times New Roman"/>
                <w:b/>
                <w:bCs/>
                <w:sz w:val="24"/>
                <w:szCs w:val="24"/>
              </w:rPr>
              <w:t>Hameed</w:t>
            </w:r>
            <w:proofErr w:type="spellEnd"/>
            <w:r w:rsidRPr="00CB2B4C">
              <w:rPr>
                <w:rFonts w:ascii="Times New Roman" w:eastAsia="Calibri" w:hAnsi="Times New Roman" w:cs="Times New Roman"/>
                <w:b/>
                <w:bCs/>
                <w:sz w:val="24"/>
                <w:szCs w:val="24"/>
              </w:rPr>
              <w:t xml:space="preserve"> Sulaiman</w:t>
            </w:r>
            <w:r w:rsidRPr="00CB2B4C">
              <w:rPr>
                <w:rFonts w:ascii="Times New Roman" w:eastAsia="Calibri" w:hAnsi="Times New Roman" w:cs="Times New Roman"/>
                <w:b/>
                <w:bCs/>
                <w:sz w:val="24"/>
                <w:szCs w:val="24"/>
                <w:vertAlign w:val="superscript"/>
              </w:rPr>
              <w:t>1*</w:t>
            </w:r>
            <w:r w:rsidRPr="00CB2B4C">
              <w:rPr>
                <w:rFonts w:ascii="Times New Roman" w:eastAsia="Calibri" w:hAnsi="Times New Roman" w:cs="Times New Roman"/>
                <w:b/>
                <w:bCs/>
                <w:sz w:val="24"/>
                <w:szCs w:val="24"/>
              </w:rPr>
              <w:t xml:space="preserve"> ,  </w:t>
            </w:r>
            <w:proofErr w:type="spellStart"/>
            <w:r w:rsidRPr="00CB2B4C">
              <w:rPr>
                <w:rFonts w:ascii="Times New Roman" w:eastAsia="Calibri" w:hAnsi="Times New Roman" w:cs="Times New Roman"/>
                <w:b/>
                <w:bCs/>
                <w:sz w:val="24"/>
                <w:szCs w:val="24"/>
              </w:rPr>
              <w:t>Rashied</w:t>
            </w:r>
            <w:proofErr w:type="spellEnd"/>
            <w:r w:rsidRPr="00CB2B4C">
              <w:rPr>
                <w:rFonts w:ascii="Times New Roman" w:eastAsia="Calibri" w:hAnsi="Times New Roman" w:cs="Times New Roman"/>
                <w:b/>
                <w:bCs/>
                <w:sz w:val="24"/>
                <w:szCs w:val="24"/>
              </w:rPr>
              <w:t xml:space="preserve"> Mohammed Rashied</w:t>
            </w:r>
            <w:r w:rsidRPr="00CB2B4C">
              <w:rPr>
                <w:rFonts w:ascii="Times New Roman" w:eastAsia="Calibri" w:hAnsi="Times New Roman" w:cs="Times New Roman"/>
                <w:b/>
                <w:bCs/>
                <w:sz w:val="24"/>
                <w:szCs w:val="24"/>
                <w:vertAlign w:val="superscript"/>
              </w:rPr>
              <w:t>2</w:t>
            </w:r>
            <w:r w:rsidRPr="00CB2B4C">
              <w:rPr>
                <w:rFonts w:ascii="Times New Roman" w:eastAsia="Calibri" w:hAnsi="Times New Roman" w:cs="Times New Roman"/>
                <w:b/>
                <w:bCs/>
                <w:sz w:val="24"/>
                <w:szCs w:val="24"/>
              </w:rPr>
              <w:t xml:space="preserve"> ,   </w:t>
            </w:r>
            <w:proofErr w:type="spellStart"/>
            <w:r w:rsidRPr="00CB2B4C">
              <w:rPr>
                <w:rFonts w:ascii="Times New Roman" w:eastAsia="Calibri" w:hAnsi="Times New Roman" w:cs="Times New Roman"/>
                <w:b/>
                <w:bCs/>
                <w:sz w:val="24"/>
                <w:szCs w:val="24"/>
              </w:rPr>
              <w:t>Luay</w:t>
            </w:r>
            <w:proofErr w:type="spellEnd"/>
            <w:r w:rsidRPr="00CB2B4C">
              <w:rPr>
                <w:rFonts w:ascii="Times New Roman" w:eastAsia="Calibri" w:hAnsi="Times New Roman" w:cs="Times New Roman"/>
                <w:b/>
                <w:bCs/>
                <w:sz w:val="24"/>
                <w:szCs w:val="24"/>
              </w:rPr>
              <w:t xml:space="preserve"> </w:t>
            </w:r>
            <w:proofErr w:type="spellStart"/>
            <w:r w:rsidRPr="00CB2B4C">
              <w:rPr>
                <w:rFonts w:ascii="Times New Roman" w:eastAsia="Calibri" w:hAnsi="Times New Roman" w:cs="Times New Roman"/>
                <w:b/>
                <w:bCs/>
                <w:sz w:val="24"/>
                <w:szCs w:val="24"/>
              </w:rPr>
              <w:t>Asaad</w:t>
            </w:r>
            <w:proofErr w:type="spellEnd"/>
            <w:r w:rsidRPr="00CB2B4C">
              <w:rPr>
                <w:rFonts w:ascii="Times New Roman" w:eastAsia="Calibri" w:hAnsi="Times New Roman" w:cs="Times New Roman"/>
                <w:b/>
                <w:bCs/>
                <w:sz w:val="24"/>
                <w:szCs w:val="24"/>
              </w:rPr>
              <w:t xml:space="preserve"> Mahmood</w:t>
            </w:r>
            <w:r w:rsidRPr="00CB2B4C">
              <w:rPr>
                <w:rFonts w:ascii="Times New Roman" w:eastAsia="Calibri" w:hAnsi="Times New Roman" w:cs="Times New Roman"/>
                <w:b/>
                <w:bCs/>
                <w:sz w:val="24"/>
                <w:szCs w:val="24"/>
                <w:vertAlign w:val="superscript"/>
              </w:rPr>
              <w:t>3</w:t>
            </w:r>
          </w:p>
          <w:p w14:paraId="72987DBA" w14:textId="068806AD" w:rsidR="00CB2B4C" w:rsidRPr="00CB2B4C" w:rsidRDefault="00245F34" w:rsidP="00245F34">
            <w:pPr>
              <w:spacing w:after="0" w:line="240" w:lineRule="auto"/>
              <w:jc w:val="center"/>
              <w:rPr>
                <w:rFonts w:ascii="TimesNewRomanPSMT" w:eastAsia="Calibri" w:hAnsi="TimesNewRomanPSMT" w:cs="TimesNewRomanPSMT"/>
              </w:rPr>
            </w:pPr>
            <w:r w:rsidRPr="000D0FDD">
              <w:rPr>
                <w:rFonts w:asciiTheme="majorBidi" w:hAnsiTheme="majorBidi" w:cstheme="majorBidi"/>
                <w:noProof/>
                <w:color w:val="000000" w:themeColor="text1"/>
                <w:sz w:val="32"/>
                <w:szCs w:val="32"/>
              </w:rPr>
              <w:drawing>
                <wp:anchor distT="0" distB="0" distL="114300" distR="114300" simplePos="0" relativeHeight="251655168" behindDoc="0" locked="0" layoutInCell="1" allowOverlap="1" wp14:anchorId="7BE43FB3" wp14:editId="314AD7D8">
                  <wp:simplePos x="0" y="0"/>
                  <wp:positionH relativeFrom="column">
                    <wp:posOffset>6142990</wp:posOffset>
                  </wp:positionH>
                  <wp:positionV relativeFrom="paragraph">
                    <wp:posOffset>-851535</wp:posOffset>
                  </wp:positionV>
                  <wp:extent cx="620395" cy="827405"/>
                  <wp:effectExtent l="0" t="0" r="8255" b="0"/>
                  <wp:wrapSquare wrapText="bothSides"/>
                  <wp:docPr id="2" name="Picture 2" descr="D:\مجلة\last\شعار المجل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مجلة\last\شعار المجلة.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02" t="3790" r="64562" b="16352"/>
                          <a:stretch/>
                        </pic:blipFill>
                        <pic:spPr bwMode="auto">
                          <a:xfrm>
                            <a:off x="0" y="0"/>
                            <a:ext cx="620395" cy="827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2B4C" w:rsidRPr="00CB2B4C">
              <w:rPr>
                <w:rFonts w:ascii="TimesNewRomanPSMT" w:eastAsia="Calibri" w:hAnsi="TimesNewRomanPSMT" w:cs="TimesNewRomanPSMT"/>
                <w:vertAlign w:val="superscript"/>
              </w:rPr>
              <w:t>1,2</w:t>
            </w:r>
            <w:r w:rsidR="00CB2B4C" w:rsidRPr="00CB2B4C">
              <w:rPr>
                <w:rFonts w:ascii="TimesNewRomanPSMT" w:eastAsia="Calibri" w:hAnsi="TimesNewRomanPSMT" w:cs="TimesNewRomanPSMT"/>
              </w:rPr>
              <w:t>Department of Biology, Collage of Science, University Of Anbar, Anbar, Iraq</w:t>
            </w:r>
          </w:p>
          <w:p w14:paraId="5F1C428D" w14:textId="435DF4E0" w:rsidR="00CB2B4C" w:rsidRPr="00CB2B4C" w:rsidRDefault="00CB2B4C" w:rsidP="00245F34">
            <w:pPr>
              <w:spacing w:after="0" w:line="240" w:lineRule="auto"/>
              <w:jc w:val="center"/>
              <w:rPr>
                <w:rFonts w:ascii="TimesNewRomanPSMT" w:eastAsia="Calibri" w:hAnsi="TimesNewRomanPSMT" w:cs="TimesNewRomanPSMT"/>
              </w:rPr>
            </w:pPr>
            <w:r w:rsidRPr="00CB2B4C">
              <w:rPr>
                <w:rFonts w:ascii="TimesNewRomanPSMT" w:eastAsia="Calibri" w:hAnsi="TimesNewRomanPSMT" w:cs="TimesNewRomanPSMT"/>
                <w:vertAlign w:val="superscript"/>
              </w:rPr>
              <w:t>3</w:t>
            </w:r>
            <w:r w:rsidRPr="00CB2B4C">
              <w:rPr>
                <w:rFonts w:ascii="TimesNewRomanPSMT" w:eastAsia="Calibri" w:hAnsi="TimesNewRomanPSMT" w:cs="TimesNewRomanPSMT"/>
              </w:rPr>
              <w:t>Collage of Medicine, University Of Anbar, Anbar, Iraq</w:t>
            </w:r>
          </w:p>
          <w:p w14:paraId="55A1981B" w14:textId="7F525C55" w:rsidR="00FA0090" w:rsidRDefault="00245F34" w:rsidP="00AB7047">
            <w:pPr>
              <w:pStyle w:val="a9"/>
              <w:jc w:val="lowKashida"/>
              <w:rPr>
                <w:rFonts w:ascii="TimesNewRomanPSMT" w:hAnsi="TimesNewRomanPSMT" w:cs="TimesNewRomanPSMT"/>
              </w:rPr>
            </w:pPr>
            <w:r w:rsidRPr="00FA0090">
              <w:rPr>
                <w:rFonts w:ascii="Times New Roman" w:eastAsia="Calibri" w:hAnsi="Times New Roman" w:cs="Times New Roman"/>
                <w:noProof/>
                <w:color w:val="000000"/>
                <w:sz w:val="14"/>
                <w:szCs w:val="14"/>
              </w:rPr>
              <mc:AlternateContent>
                <mc:Choice Requires="wps">
                  <w:drawing>
                    <wp:anchor distT="0" distB="0" distL="114300" distR="114300" simplePos="0" relativeHeight="251661312" behindDoc="0" locked="0" layoutInCell="1" allowOverlap="1" wp14:anchorId="01FF26B0" wp14:editId="59193C6E">
                      <wp:simplePos x="0" y="0"/>
                      <wp:positionH relativeFrom="column">
                        <wp:posOffset>459105</wp:posOffset>
                      </wp:positionH>
                      <wp:positionV relativeFrom="paragraph">
                        <wp:posOffset>102557</wp:posOffset>
                      </wp:positionV>
                      <wp:extent cx="5753100" cy="0"/>
                      <wp:effectExtent l="38100" t="38100" r="57150" b="95250"/>
                      <wp:wrapNone/>
                      <wp:docPr id="3" name="رابط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5BB25F4" id="رابط مستقيم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8.1pt" to="489.1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" strokecolor="windowText" strokeweight="1.5pt">
                      <v:shadow on="t" color="black" opacity="24903f" origin=",.5" offset="0,.55556mm"/>
                      <o:lock v:ext="edit" shapetype="f"/>
                    </v:line>
                  </w:pict>
                </mc:Fallback>
              </mc:AlternateContent>
            </w:r>
          </w:p>
          <w:p w14:paraId="33551BC7" w14:textId="7033690F" w:rsidR="00FA0090" w:rsidRDefault="00FA0090" w:rsidP="00AB7047">
            <w:pPr>
              <w:pStyle w:val="a9"/>
              <w:jc w:val="lowKashida"/>
              <w:rPr>
                <w:rFonts w:ascii="TimesNewRomanPSMT" w:hAnsi="TimesNewRomanPSMT" w:cs="TimesNewRomanPSMT"/>
              </w:rPr>
            </w:pPr>
          </w:p>
          <w:p w14:paraId="63175E35" w14:textId="77777777" w:rsidR="00FA0090" w:rsidRDefault="00FA0090" w:rsidP="00AB7047">
            <w:pPr>
              <w:pStyle w:val="a9"/>
              <w:jc w:val="lowKashida"/>
              <w:rPr>
                <w:rFonts w:ascii="TimesNewRomanPSMT" w:hAnsi="TimesNewRomanPSMT" w:cs="TimesNewRomanPSMT"/>
              </w:rPr>
            </w:pPr>
          </w:p>
          <w:p w14:paraId="0A1C2093" w14:textId="23A47C2C" w:rsidR="00FA0090" w:rsidRPr="00AB7047" w:rsidRDefault="00FA0090" w:rsidP="00AB7047">
            <w:pPr>
              <w:pStyle w:val="a9"/>
              <w:jc w:val="lowKashida"/>
              <w:rPr>
                <w:rFonts w:asciiTheme="majorBidi" w:hAnsiTheme="majorBidi" w:cstheme="majorBidi"/>
                <w:color w:val="000000" w:themeColor="text1"/>
              </w:rPr>
            </w:pPr>
          </w:p>
        </w:tc>
      </w:tr>
      <w:tr w:rsidR="000D0FDD" w:rsidRPr="000D0FDD" w14:paraId="507AAF89" w14:textId="77777777" w:rsidTr="00245F34">
        <w:tblPrEx>
          <w:tblCellMar>
            <w:left w:w="108" w:type="dxa"/>
            <w:right w:w="108" w:type="dxa"/>
          </w:tblCellMar>
          <w:tblLook w:val="04A0" w:firstRow="1" w:lastRow="0" w:firstColumn="1" w:lastColumn="0" w:noHBand="0" w:noVBand="1"/>
        </w:tblPrEx>
        <w:trPr>
          <w:trHeight w:hRule="exact" w:val="289"/>
        </w:trPr>
        <w:tc>
          <w:tcPr>
            <w:tcW w:w="3060" w:type="dxa"/>
            <w:gridSpan w:val="2"/>
          </w:tcPr>
          <w:p w14:paraId="352B183C" w14:textId="77777777" w:rsidR="00B90991" w:rsidRPr="000D0FDD" w:rsidRDefault="00B90991" w:rsidP="00395F42">
            <w:pPr>
              <w:ind w:left="10"/>
              <w:rPr>
                <w:rFonts w:ascii="Times New Roman" w:hAnsi="Times New Roman" w:cs="Times New Roman"/>
                <w:b/>
                <w:bCs/>
                <w:color w:val="000000" w:themeColor="text1"/>
                <w:spacing w:val="54"/>
                <w:sz w:val="18"/>
                <w:szCs w:val="18"/>
              </w:rPr>
            </w:pPr>
            <w:r w:rsidRPr="000D0FDD">
              <w:rPr>
                <w:rFonts w:ascii="Times New Roman" w:hAnsi="Times New Roman" w:cs="Times New Roman"/>
                <w:b/>
                <w:bCs/>
                <w:color w:val="000000" w:themeColor="text1"/>
                <w:spacing w:val="54"/>
                <w:sz w:val="18"/>
                <w:szCs w:val="18"/>
              </w:rPr>
              <w:t>ARTICLE INFO</w:t>
            </w:r>
          </w:p>
        </w:tc>
        <w:tc>
          <w:tcPr>
            <w:tcW w:w="241" w:type="dxa"/>
          </w:tcPr>
          <w:p w14:paraId="514D86F2" w14:textId="77777777" w:rsidR="00B90991" w:rsidRPr="000D0FDD" w:rsidRDefault="00B90991" w:rsidP="00395F42">
            <w:pPr>
              <w:ind w:left="10"/>
              <w:rPr>
                <w:rFonts w:asciiTheme="majorBidi" w:hAnsiTheme="majorBidi" w:cstheme="majorBidi"/>
                <w:color w:val="000000" w:themeColor="text1"/>
                <w:spacing w:val="54"/>
                <w:sz w:val="18"/>
                <w:szCs w:val="18"/>
              </w:rPr>
            </w:pPr>
          </w:p>
        </w:tc>
        <w:tc>
          <w:tcPr>
            <w:tcW w:w="7677" w:type="dxa"/>
            <w:gridSpan w:val="2"/>
          </w:tcPr>
          <w:p w14:paraId="263EC0E4" w14:textId="77777777" w:rsidR="00B90991" w:rsidRPr="000D0FDD" w:rsidRDefault="00B90991" w:rsidP="00395F42">
            <w:pPr>
              <w:ind w:left="5"/>
              <w:rPr>
                <w:rFonts w:asciiTheme="majorBidi" w:hAnsiTheme="majorBidi" w:cstheme="majorBidi"/>
                <w:b/>
                <w:bCs/>
                <w:color w:val="000000" w:themeColor="text1"/>
                <w:spacing w:val="60"/>
                <w:sz w:val="18"/>
                <w:szCs w:val="18"/>
              </w:rPr>
            </w:pPr>
            <w:r w:rsidRPr="000D0FDD">
              <w:rPr>
                <w:rFonts w:asciiTheme="majorBidi" w:hAnsiTheme="majorBidi" w:cstheme="majorBidi"/>
                <w:b/>
                <w:bCs/>
                <w:color w:val="000000" w:themeColor="text1"/>
                <w:spacing w:val="60"/>
                <w:sz w:val="18"/>
                <w:szCs w:val="18"/>
              </w:rPr>
              <w:t>ABSTRACT</w:t>
            </w:r>
          </w:p>
        </w:tc>
      </w:tr>
      <w:tr w:rsidR="000D0FDD" w:rsidRPr="000D0FDD" w14:paraId="12F10E97" w14:textId="77777777" w:rsidTr="00484AE5">
        <w:tblPrEx>
          <w:tblCellMar>
            <w:left w:w="108" w:type="dxa"/>
            <w:right w:w="108" w:type="dxa"/>
          </w:tblCellMar>
          <w:tblLook w:val="04A0" w:firstRow="1" w:lastRow="0" w:firstColumn="1" w:lastColumn="0" w:noHBand="0" w:noVBand="1"/>
        </w:tblPrEx>
        <w:trPr>
          <w:trHeight w:val="902"/>
        </w:trPr>
        <w:tc>
          <w:tcPr>
            <w:tcW w:w="3060" w:type="dxa"/>
            <w:gridSpan w:val="2"/>
          </w:tcPr>
          <w:p w14:paraId="0DAD0A44" w14:textId="4BF1539E" w:rsidR="00B90991" w:rsidRPr="000D0FDD" w:rsidRDefault="00B90991" w:rsidP="00CD458F">
            <w:pPr>
              <w:spacing w:after="0" w:line="240" w:lineRule="auto"/>
              <w:rPr>
                <w:rFonts w:ascii="Times New Roman" w:eastAsia="Times New Roman" w:hAnsi="Times New Roman" w:cs="Times New Roman"/>
                <w:color w:val="000000" w:themeColor="text1"/>
                <w:spacing w:val="3"/>
                <w:sz w:val="16"/>
                <w:szCs w:val="16"/>
              </w:rPr>
            </w:pPr>
            <w:r w:rsidRPr="000D0FDD">
              <w:rPr>
                <w:rFonts w:ascii="Times New Roman" w:eastAsia="Times New Roman" w:hAnsi="Times New Roman" w:cs="Times New Roman"/>
                <w:color w:val="000000" w:themeColor="text1"/>
                <w:spacing w:val="3"/>
                <w:sz w:val="16"/>
                <w:szCs w:val="16"/>
              </w:rPr>
              <w:t xml:space="preserve">Received: </w:t>
            </w:r>
            <w:r w:rsidR="00D21C4B" w:rsidRPr="000D0FDD">
              <w:rPr>
                <w:rFonts w:ascii="Times New Roman" w:eastAsia="Times New Roman" w:hAnsi="Times New Roman" w:cs="Times New Roman"/>
                <w:color w:val="000000" w:themeColor="text1"/>
                <w:spacing w:val="3"/>
                <w:sz w:val="16"/>
                <w:szCs w:val="16"/>
              </w:rPr>
              <w:t xml:space="preserve">  </w:t>
            </w:r>
            <w:r w:rsidR="00CD458F">
              <w:rPr>
                <w:rFonts w:ascii="Times New Roman" w:eastAsia="Times New Roman" w:hAnsi="Times New Roman" w:cs="Times New Roman"/>
                <w:color w:val="000000" w:themeColor="text1"/>
                <w:spacing w:val="3"/>
                <w:sz w:val="16"/>
                <w:szCs w:val="16"/>
              </w:rPr>
              <w:t>17</w:t>
            </w:r>
            <w:r w:rsidRPr="000D0FDD">
              <w:rPr>
                <w:rFonts w:ascii="Times New Roman" w:eastAsia="Times New Roman" w:hAnsi="Times New Roman" w:cs="Times New Roman"/>
                <w:color w:val="000000" w:themeColor="text1"/>
                <w:spacing w:val="3"/>
                <w:sz w:val="16"/>
                <w:szCs w:val="16"/>
              </w:rPr>
              <w:t xml:space="preserve"> </w:t>
            </w:r>
            <w:r w:rsidRPr="000D0FDD">
              <w:rPr>
                <w:rFonts w:ascii="Times New Roman" w:eastAsia="Times New Roman" w:hAnsi="Times New Roman" w:cs="Times New Roman"/>
                <w:color w:val="000000" w:themeColor="text1"/>
                <w:spacing w:val="3"/>
                <w:sz w:val="16"/>
                <w:szCs w:val="16"/>
                <w:rtl/>
              </w:rPr>
              <w:t>/</w:t>
            </w:r>
            <w:r w:rsidRPr="000D0FDD">
              <w:rPr>
                <w:rFonts w:ascii="Times New Roman" w:eastAsia="Times New Roman" w:hAnsi="Times New Roman" w:cs="Times New Roman"/>
                <w:color w:val="000000" w:themeColor="text1"/>
                <w:spacing w:val="3"/>
                <w:sz w:val="16"/>
                <w:szCs w:val="16"/>
              </w:rPr>
              <w:t xml:space="preserve"> </w:t>
            </w:r>
            <w:r w:rsidR="003212F0">
              <w:rPr>
                <w:rFonts w:ascii="Times New Roman" w:eastAsia="Times New Roman" w:hAnsi="Times New Roman" w:cs="Times New Roman"/>
                <w:color w:val="000000" w:themeColor="text1"/>
                <w:spacing w:val="3"/>
                <w:sz w:val="16"/>
                <w:szCs w:val="16"/>
              </w:rPr>
              <w:t>0</w:t>
            </w:r>
            <w:r w:rsidR="00CD458F">
              <w:rPr>
                <w:rFonts w:ascii="Times New Roman" w:eastAsia="Times New Roman" w:hAnsi="Times New Roman" w:cs="Times New Roman"/>
                <w:color w:val="000000" w:themeColor="text1"/>
                <w:spacing w:val="3"/>
                <w:sz w:val="16"/>
                <w:szCs w:val="16"/>
              </w:rPr>
              <w:t>8</w:t>
            </w:r>
            <w:r w:rsidRPr="000D0FDD">
              <w:rPr>
                <w:rFonts w:ascii="Times New Roman" w:eastAsia="Times New Roman" w:hAnsi="Times New Roman" w:cs="Times New Roman"/>
                <w:color w:val="000000" w:themeColor="text1"/>
                <w:spacing w:val="3"/>
                <w:sz w:val="16"/>
                <w:szCs w:val="16"/>
              </w:rPr>
              <w:t xml:space="preserve"> /202</w:t>
            </w:r>
            <w:r w:rsidR="00AD5EB6">
              <w:rPr>
                <w:rFonts w:ascii="Times New Roman" w:eastAsia="Times New Roman" w:hAnsi="Times New Roman" w:cs="Times New Roman" w:hint="cs"/>
                <w:color w:val="000000" w:themeColor="text1"/>
                <w:spacing w:val="3"/>
                <w:sz w:val="16"/>
                <w:szCs w:val="16"/>
                <w:rtl/>
              </w:rPr>
              <w:t>3</w:t>
            </w:r>
          </w:p>
          <w:p w14:paraId="426F90F8" w14:textId="1DAFCE9B" w:rsidR="00B90991" w:rsidRPr="000D0FDD" w:rsidRDefault="00B90991" w:rsidP="00CD458F">
            <w:pPr>
              <w:spacing w:after="0" w:line="240" w:lineRule="auto"/>
              <w:rPr>
                <w:rFonts w:ascii="Times New Roman" w:eastAsia="Times New Roman" w:hAnsi="Times New Roman" w:cs="Times New Roman"/>
                <w:color w:val="000000" w:themeColor="text1"/>
                <w:spacing w:val="3"/>
                <w:sz w:val="16"/>
                <w:szCs w:val="16"/>
              </w:rPr>
            </w:pPr>
            <w:r w:rsidRPr="000D0FDD">
              <w:rPr>
                <w:rFonts w:ascii="Times New Roman" w:eastAsia="Times New Roman" w:hAnsi="Times New Roman" w:cs="Times New Roman"/>
                <w:color w:val="000000" w:themeColor="text1"/>
                <w:spacing w:val="3"/>
                <w:sz w:val="16"/>
                <w:szCs w:val="16"/>
              </w:rPr>
              <w:t xml:space="preserve">Accepted: </w:t>
            </w:r>
            <w:r w:rsidR="00D21C4B" w:rsidRPr="000D0FDD">
              <w:rPr>
                <w:rFonts w:ascii="Times New Roman" w:eastAsia="Times New Roman" w:hAnsi="Times New Roman" w:cs="Times New Roman"/>
                <w:color w:val="000000" w:themeColor="text1"/>
                <w:spacing w:val="3"/>
                <w:sz w:val="16"/>
                <w:szCs w:val="16"/>
              </w:rPr>
              <w:t xml:space="preserve"> </w:t>
            </w:r>
            <w:r w:rsidR="00CD458F">
              <w:rPr>
                <w:rFonts w:ascii="Times New Roman" w:eastAsia="Times New Roman" w:hAnsi="Times New Roman" w:cs="Times New Roman"/>
                <w:color w:val="000000" w:themeColor="text1"/>
                <w:spacing w:val="3"/>
                <w:sz w:val="16"/>
                <w:szCs w:val="16"/>
              </w:rPr>
              <w:t>29</w:t>
            </w:r>
            <w:r w:rsidRPr="000D0FDD">
              <w:rPr>
                <w:rFonts w:ascii="Times New Roman" w:eastAsia="Times New Roman" w:hAnsi="Times New Roman" w:cs="Times New Roman"/>
                <w:color w:val="000000" w:themeColor="text1"/>
                <w:spacing w:val="3"/>
                <w:sz w:val="16"/>
                <w:szCs w:val="16"/>
              </w:rPr>
              <w:t xml:space="preserve"> </w:t>
            </w:r>
            <w:r w:rsidRPr="000D0FDD">
              <w:rPr>
                <w:rFonts w:ascii="Times New Roman" w:eastAsia="Times New Roman" w:hAnsi="Times New Roman" w:cs="Times New Roman"/>
                <w:color w:val="000000" w:themeColor="text1"/>
                <w:spacing w:val="3"/>
                <w:sz w:val="16"/>
                <w:szCs w:val="16"/>
                <w:rtl/>
              </w:rPr>
              <w:t>/</w:t>
            </w:r>
            <w:r w:rsidRPr="000D0FDD">
              <w:rPr>
                <w:rFonts w:ascii="Times New Roman" w:eastAsia="Times New Roman" w:hAnsi="Times New Roman" w:cs="Times New Roman"/>
                <w:color w:val="000000" w:themeColor="text1"/>
                <w:spacing w:val="3"/>
                <w:sz w:val="16"/>
                <w:szCs w:val="16"/>
              </w:rPr>
              <w:t xml:space="preserve"> </w:t>
            </w:r>
            <w:r w:rsidR="003212F0">
              <w:rPr>
                <w:rFonts w:ascii="Times New Roman" w:eastAsia="Times New Roman" w:hAnsi="Times New Roman" w:cs="Times New Roman"/>
                <w:color w:val="000000" w:themeColor="text1"/>
                <w:spacing w:val="3"/>
                <w:sz w:val="16"/>
                <w:szCs w:val="16"/>
              </w:rPr>
              <w:t>10</w:t>
            </w:r>
            <w:r w:rsidRPr="000D0FDD">
              <w:rPr>
                <w:rFonts w:ascii="Times New Roman" w:eastAsia="Times New Roman" w:hAnsi="Times New Roman" w:cs="Times New Roman"/>
                <w:color w:val="000000" w:themeColor="text1"/>
                <w:spacing w:val="3"/>
                <w:sz w:val="16"/>
                <w:szCs w:val="16"/>
              </w:rPr>
              <w:t xml:space="preserve"> / 202</w:t>
            </w:r>
            <w:r w:rsidR="00AD5EB6">
              <w:rPr>
                <w:rFonts w:ascii="Times New Roman" w:eastAsia="Times New Roman" w:hAnsi="Times New Roman" w:cs="Times New Roman" w:hint="cs"/>
                <w:color w:val="000000" w:themeColor="text1"/>
                <w:spacing w:val="3"/>
                <w:sz w:val="16"/>
                <w:szCs w:val="16"/>
                <w:rtl/>
              </w:rPr>
              <w:t>3</w:t>
            </w:r>
          </w:p>
          <w:p w14:paraId="4D1951C2" w14:textId="413C2055" w:rsidR="00B90991" w:rsidRPr="000D0FDD" w:rsidRDefault="00B90991" w:rsidP="00CD458F">
            <w:pPr>
              <w:spacing w:after="0" w:line="240" w:lineRule="auto"/>
              <w:rPr>
                <w:rFonts w:ascii="Times New Roman" w:eastAsia="Times New Roman" w:hAnsi="Times New Roman" w:cs="Times New Roman"/>
                <w:color w:val="000000" w:themeColor="text1"/>
                <w:spacing w:val="3"/>
                <w:sz w:val="16"/>
                <w:szCs w:val="16"/>
              </w:rPr>
            </w:pPr>
            <w:r w:rsidRPr="000D0FDD">
              <w:rPr>
                <w:rFonts w:ascii="Times New Roman" w:eastAsia="Times New Roman" w:hAnsi="Times New Roman" w:cs="Times New Roman"/>
                <w:color w:val="000000" w:themeColor="text1"/>
                <w:spacing w:val="3"/>
                <w:sz w:val="16"/>
                <w:szCs w:val="16"/>
              </w:rPr>
              <w:t xml:space="preserve">Available online: </w:t>
            </w:r>
            <w:r w:rsidR="00CD458F">
              <w:rPr>
                <w:rFonts w:ascii="Times New Roman" w:eastAsia="Times New Roman" w:hAnsi="Times New Roman" w:cs="Times New Roman"/>
                <w:color w:val="000000" w:themeColor="text1"/>
                <w:spacing w:val="3"/>
                <w:sz w:val="16"/>
                <w:szCs w:val="16"/>
              </w:rPr>
              <w:t>11</w:t>
            </w:r>
            <w:r w:rsidR="00BD5B52" w:rsidRPr="00AA6BB9">
              <w:rPr>
                <w:rFonts w:ascii="Times New Roman" w:eastAsia="Times New Roman" w:hAnsi="Times New Roman" w:cs="Times New Roman"/>
                <w:color w:val="000000" w:themeColor="text1"/>
                <w:spacing w:val="3"/>
                <w:sz w:val="16"/>
                <w:szCs w:val="16"/>
              </w:rPr>
              <w:t xml:space="preserve"> </w:t>
            </w:r>
            <w:r w:rsidRPr="00AA6BB9">
              <w:rPr>
                <w:rFonts w:ascii="Times New Roman" w:eastAsia="Times New Roman" w:hAnsi="Times New Roman" w:cs="Times New Roman"/>
                <w:color w:val="000000" w:themeColor="text1"/>
                <w:spacing w:val="3"/>
                <w:sz w:val="16"/>
                <w:szCs w:val="16"/>
                <w:rtl/>
              </w:rPr>
              <w:t>/</w:t>
            </w:r>
            <w:r w:rsidR="00BD5B52" w:rsidRPr="00AA6BB9">
              <w:rPr>
                <w:rFonts w:ascii="Times New Roman" w:eastAsia="Times New Roman" w:hAnsi="Times New Roman" w:cs="Times New Roman"/>
                <w:color w:val="000000" w:themeColor="text1"/>
                <w:spacing w:val="3"/>
                <w:sz w:val="16"/>
                <w:szCs w:val="16"/>
              </w:rPr>
              <w:t xml:space="preserve"> </w:t>
            </w:r>
            <w:r w:rsidR="00CD458F">
              <w:rPr>
                <w:rFonts w:ascii="Times New Roman" w:eastAsia="Times New Roman" w:hAnsi="Times New Roman" w:cs="Times New Roman"/>
                <w:color w:val="000000" w:themeColor="text1"/>
                <w:spacing w:val="3"/>
                <w:sz w:val="16"/>
                <w:szCs w:val="16"/>
              </w:rPr>
              <w:t>12</w:t>
            </w:r>
            <w:r w:rsidR="00BD5B52" w:rsidRPr="00AA6BB9">
              <w:rPr>
                <w:rFonts w:ascii="Times New Roman" w:eastAsia="Times New Roman" w:hAnsi="Times New Roman" w:cs="Times New Roman"/>
                <w:color w:val="000000" w:themeColor="text1"/>
                <w:spacing w:val="3"/>
                <w:sz w:val="16"/>
                <w:szCs w:val="16"/>
              </w:rPr>
              <w:t xml:space="preserve"> </w:t>
            </w:r>
            <w:r w:rsidRPr="00AA6BB9">
              <w:rPr>
                <w:rFonts w:ascii="Times New Roman" w:eastAsia="Times New Roman" w:hAnsi="Times New Roman" w:cs="Times New Roman"/>
                <w:color w:val="000000" w:themeColor="text1"/>
                <w:spacing w:val="3"/>
                <w:sz w:val="16"/>
                <w:szCs w:val="16"/>
              </w:rPr>
              <w:t>/ 202</w:t>
            </w:r>
            <w:r w:rsidR="00AD5EB6">
              <w:rPr>
                <w:rFonts w:ascii="Times New Roman" w:eastAsia="Times New Roman" w:hAnsi="Times New Roman" w:cs="Times New Roman" w:hint="cs"/>
                <w:color w:val="000000" w:themeColor="text1"/>
                <w:spacing w:val="3"/>
                <w:sz w:val="16"/>
                <w:szCs w:val="16"/>
                <w:rtl/>
              </w:rPr>
              <w:t>3</w:t>
            </w:r>
          </w:p>
          <w:p w14:paraId="5F626D3F" w14:textId="77777777" w:rsidR="00B90991" w:rsidRPr="000D0FDD" w:rsidRDefault="00B90991" w:rsidP="00395F42">
            <w:pPr>
              <w:spacing w:after="0" w:line="240" w:lineRule="auto"/>
              <w:rPr>
                <w:rFonts w:ascii="Times New Roman" w:eastAsia="Times New Roman" w:hAnsi="Times New Roman" w:cs="Times New Roman"/>
                <w:color w:val="000000" w:themeColor="text1"/>
                <w:spacing w:val="3"/>
                <w:sz w:val="14"/>
                <w:szCs w:val="14"/>
              </w:rPr>
            </w:pPr>
          </w:p>
          <w:tbl>
            <w:tblPr>
              <w:tblW w:w="3208" w:type="dxa"/>
              <w:tblInd w:w="4" w:type="dxa"/>
              <w:tblLayout w:type="fixed"/>
              <w:tblLook w:val="04A0" w:firstRow="1" w:lastRow="0" w:firstColumn="1" w:lastColumn="0" w:noHBand="0" w:noVBand="1"/>
            </w:tblPr>
            <w:tblGrid>
              <w:gridCol w:w="3208"/>
            </w:tblGrid>
            <w:tr w:rsidR="000D0FDD" w:rsidRPr="000D0FDD" w14:paraId="5FEE981E" w14:textId="77777777" w:rsidTr="00484AE5">
              <w:trPr>
                <w:trHeight w:val="211"/>
              </w:trPr>
              <w:tc>
                <w:tcPr>
                  <w:tcW w:w="3208" w:type="dxa"/>
                  <w:vAlign w:val="center"/>
                  <w:hideMark/>
                </w:tcPr>
                <w:p w14:paraId="5E05E7B2" w14:textId="0EA14746" w:rsidR="00511312" w:rsidRPr="00A745B2" w:rsidRDefault="00B90991" w:rsidP="00AD5EB6">
                  <w:pPr>
                    <w:spacing w:after="0" w:line="240" w:lineRule="auto"/>
                    <w:rPr>
                      <w:rFonts w:ascii="Times New Roman" w:eastAsia="Times New Roman" w:hAnsi="Times New Roman" w:cs="Times New Roman"/>
                      <w:spacing w:val="3"/>
                      <w:sz w:val="18"/>
                      <w:szCs w:val="18"/>
                    </w:rPr>
                  </w:pPr>
                  <w:r w:rsidRPr="00A745B2">
                    <w:rPr>
                      <w:rFonts w:ascii="Times New Roman" w:eastAsia="Times New Roman" w:hAnsi="Times New Roman" w:cs="Times New Roman"/>
                      <w:color w:val="0070C0"/>
                      <w:spacing w:val="3"/>
                      <w:sz w:val="18"/>
                      <w:szCs w:val="18"/>
                    </w:rPr>
                    <w:t xml:space="preserve">DOI: </w:t>
                  </w:r>
                  <w:r w:rsidR="00AD5EB6">
                    <w:rPr>
                      <w:rFonts w:ascii="Times New Roman" w:eastAsia="Times New Roman" w:hAnsi="Times New Roman" w:cs="Times New Roman" w:hint="cs"/>
                      <w:color w:val="0070C0"/>
                      <w:spacing w:val="3"/>
                      <w:sz w:val="18"/>
                      <w:szCs w:val="18"/>
                      <w:rtl/>
                    </w:rPr>
                    <w:t>000000000000000000000</w:t>
                  </w:r>
                </w:p>
                <w:p w14:paraId="23968164" w14:textId="77777777" w:rsidR="00B90991" w:rsidRPr="000D0FDD" w:rsidRDefault="00B90991" w:rsidP="00395F42">
                  <w:pPr>
                    <w:spacing w:after="0" w:line="240" w:lineRule="auto"/>
                    <w:rPr>
                      <w:rFonts w:ascii="Times New Roman" w:eastAsia="Times New Roman" w:hAnsi="Times New Roman" w:cs="Times New Roman"/>
                      <w:color w:val="000000" w:themeColor="text1"/>
                      <w:spacing w:val="3"/>
                      <w:sz w:val="14"/>
                      <w:szCs w:val="14"/>
                    </w:rPr>
                  </w:pPr>
                </w:p>
              </w:tc>
            </w:tr>
          </w:tbl>
          <w:p w14:paraId="5F4E98FA" w14:textId="77777777" w:rsidR="00B90991" w:rsidRPr="000D0FDD" w:rsidRDefault="00B90991" w:rsidP="00395F42">
            <w:pPr>
              <w:spacing w:after="0" w:line="240" w:lineRule="auto"/>
              <w:rPr>
                <w:rFonts w:ascii="Times New Roman" w:eastAsia="Times New Roman" w:hAnsi="Times New Roman" w:cs="Times New Roman"/>
                <w:color w:val="000000" w:themeColor="text1"/>
                <w:spacing w:val="3"/>
                <w:sz w:val="14"/>
                <w:szCs w:val="14"/>
              </w:rPr>
            </w:pPr>
          </w:p>
        </w:tc>
        <w:tc>
          <w:tcPr>
            <w:tcW w:w="241" w:type="dxa"/>
          </w:tcPr>
          <w:p w14:paraId="654FA61B" w14:textId="77777777" w:rsidR="00B90991" w:rsidRPr="000D0FDD" w:rsidRDefault="00B90991" w:rsidP="00395F42">
            <w:pPr>
              <w:rPr>
                <w:rFonts w:asciiTheme="majorBidi" w:eastAsia="Times New Roman" w:hAnsiTheme="majorBidi" w:cstheme="majorBidi"/>
                <w:color w:val="000000" w:themeColor="text1"/>
                <w:spacing w:val="3"/>
                <w:sz w:val="14"/>
                <w:szCs w:val="14"/>
              </w:rPr>
            </w:pPr>
          </w:p>
        </w:tc>
        <w:tc>
          <w:tcPr>
            <w:tcW w:w="7677" w:type="dxa"/>
            <w:gridSpan w:val="2"/>
            <w:vMerge w:val="restart"/>
          </w:tcPr>
          <w:p w14:paraId="3BA43A3E" w14:textId="1FA3A9A9" w:rsidR="00DA791A" w:rsidRPr="00F3192A" w:rsidRDefault="007F713E" w:rsidP="00302AF8">
            <w:pPr>
              <w:autoSpaceDE w:val="0"/>
              <w:autoSpaceDN w:val="0"/>
              <w:adjustRightInd w:val="0"/>
              <w:spacing w:after="0" w:line="276" w:lineRule="auto"/>
              <w:jc w:val="both"/>
              <w:rPr>
                <w:rFonts w:asciiTheme="majorBidi" w:hAnsiTheme="majorBidi" w:cstheme="majorBidi"/>
                <w:sz w:val="20"/>
                <w:szCs w:val="20"/>
              </w:rPr>
            </w:pPr>
            <w:r>
              <w:rPr>
                <w:rFonts w:asciiTheme="majorBidi" w:hAnsiTheme="majorBidi" w:cstheme="majorBidi"/>
                <w:color w:val="000000" w:themeColor="text1"/>
                <w:sz w:val="20"/>
                <w:szCs w:val="20"/>
              </w:rPr>
              <w:t xml:space="preserve">     </w:t>
            </w:r>
            <w:r>
              <w:rPr>
                <w:rFonts w:asciiTheme="majorBidi" w:hAnsiTheme="majorBidi" w:cstheme="majorBidi"/>
                <w:sz w:val="20"/>
                <w:szCs w:val="20"/>
              </w:rPr>
              <w:t xml:space="preserve">   </w:t>
            </w:r>
            <w:r w:rsidR="00DA791A" w:rsidRPr="00F3192A">
              <w:rPr>
                <w:rFonts w:asciiTheme="majorBidi" w:hAnsiTheme="majorBidi" w:cstheme="majorBidi"/>
                <w:sz w:val="20"/>
                <w:szCs w:val="20"/>
              </w:rPr>
              <w:t xml:space="preserve"> </w:t>
            </w:r>
            <w:r w:rsidR="00110992" w:rsidRPr="00110992">
              <w:rPr>
                <w:rFonts w:asciiTheme="majorBidi" w:hAnsiTheme="majorBidi" w:cstheme="majorBidi"/>
                <w:sz w:val="20"/>
                <w:szCs w:val="20"/>
              </w:rPr>
              <w:t>Rheumatoid arthritis (RA) is one of the most prevalent chronic, autoimmune di</w:t>
            </w:r>
            <w:r w:rsidR="00302AF8">
              <w:rPr>
                <w:rFonts w:asciiTheme="majorBidi" w:hAnsiTheme="majorBidi" w:cstheme="majorBidi"/>
                <w:sz w:val="20"/>
                <w:szCs w:val="20"/>
              </w:rPr>
              <w:t>seases of the joints</w:t>
            </w:r>
            <w:r w:rsidR="00110992" w:rsidRPr="00110992">
              <w:rPr>
                <w:rFonts w:asciiTheme="majorBidi" w:hAnsiTheme="majorBidi" w:cstheme="majorBidi"/>
                <w:sz w:val="20"/>
                <w:szCs w:val="20"/>
              </w:rPr>
              <w:t xml:space="preserve">. Although the disease itself is rarely deadly, complications such as disorders of pulmonary and cardiovascular can increase mortality. RA patients can suffer from significant dyslipidemia at various stages of the disease, where the lipid profile may be altered because of the inflammatory activity of the disease. Therefore, the present study aimed to estimate the correlation between lipid profile and markers of inflammation including rheumatoid factor (RF), erythrocyte sedimentation rate (ESR), and C-reactive protein (CRP) in a sample of Iraqi RA patients. </w:t>
            </w:r>
            <w:r w:rsidR="00302AF8">
              <w:rPr>
                <w:rFonts w:asciiTheme="majorBidi" w:hAnsiTheme="majorBidi" w:cstheme="majorBidi"/>
                <w:sz w:val="20"/>
                <w:szCs w:val="20"/>
              </w:rPr>
              <w:t>In t</w:t>
            </w:r>
            <w:r w:rsidR="00110992" w:rsidRPr="00110992">
              <w:rPr>
                <w:rFonts w:asciiTheme="majorBidi" w:hAnsiTheme="majorBidi" w:cstheme="majorBidi"/>
                <w:sz w:val="20"/>
                <w:szCs w:val="20"/>
              </w:rPr>
              <w:t>his study a total of 60 samples were obtained from RA patients and 30 samples from healthy individuals as a control group then samples were tested to measure the levels of lipid and inflammatory markers. The Correlation between lipid profile and inflammatory markers was studied by using Pearson’s correlation (r=−1 to 1).  Out of 60 RA patients, 50 were females (83%) and 10 were males (17%) with a mean of age 46.15±10.74 years and a mean disease period of 9.17±6.73 years. The mean of total cholesterol</w:t>
            </w:r>
            <w:r w:rsidR="00C1276D">
              <w:rPr>
                <w:rFonts w:asciiTheme="majorBidi" w:hAnsiTheme="majorBidi" w:cstheme="majorBidi"/>
                <w:sz w:val="20"/>
                <w:szCs w:val="20"/>
              </w:rPr>
              <w:t xml:space="preserve"> in patients</w:t>
            </w:r>
            <w:r w:rsidR="00110992" w:rsidRPr="00110992">
              <w:rPr>
                <w:rFonts w:asciiTheme="majorBidi" w:hAnsiTheme="majorBidi" w:cstheme="majorBidi"/>
                <w:sz w:val="20"/>
                <w:szCs w:val="20"/>
              </w:rPr>
              <w:t xml:space="preserve"> was 194 ± 45.39 mg/dl and the mean of triglycerides was 118 ± 46.78 mg/dl while the mean of HDL, LDL, and VLDL were (46.13±11.14, 125.7±38.63, and 23.59±9.35 mg/dl) respectively</w:t>
            </w:r>
            <w:r w:rsidR="00C1276D">
              <w:rPr>
                <w:rFonts w:asciiTheme="majorBidi" w:hAnsiTheme="majorBidi" w:cstheme="majorBidi"/>
                <w:sz w:val="20"/>
                <w:szCs w:val="20"/>
              </w:rPr>
              <w:t xml:space="preserve"> in the patients</w:t>
            </w:r>
            <w:r w:rsidR="00110992" w:rsidRPr="00110992">
              <w:rPr>
                <w:rFonts w:asciiTheme="majorBidi" w:hAnsiTheme="majorBidi" w:cstheme="majorBidi"/>
                <w:sz w:val="20"/>
                <w:szCs w:val="20"/>
              </w:rPr>
              <w:t>. The mean of RF was (92.04±71.21 IU/ml) while CRP was (5.877±5.92 mg/l) and ESR was (34.17±17.85 mm/h).  In conclusion, there was no correlation between inflammatory biomarkers and parameters of lipid profile.</w:t>
            </w:r>
          </w:p>
          <w:p w14:paraId="265B2D99" w14:textId="16ED2B70" w:rsidR="00B90991" w:rsidRPr="000D0FDD" w:rsidRDefault="005E5C0B" w:rsidP="001255C4">
            <w:pPr>
              <w:autoSpaceDE w:val="0"/>
              <w:autoSpaceDN w:val="0"/>
              <w:adjustRightInd w:val="0"/>
              <w:spacing w:after="0" w:line="240" w:lineRule="auto"/>
              <w:jc w:val="both"/>
              <w:rPr>
                <w:rFonts w:ascii="Times New Roman" w:eastAsia="Calibri" w:hAnsi="Times New Roman" w:cs="Times New Roman"/>
                <w:color w:val="000000" w:themeColor="text1"/>
                <w:sz w:val="20"/>
                <w:szCs w:val="20"/>
              </w:rPr>
            </w:pPr>
            <w:r w:rsidRPr="000D0FDD">
              <w:rPr>
                <w:rFonts w:asciiTheme="majorBidi" w:hAnsiTheme="majorBidi" w:cstheme="majorBidi"/>
                <w:color w:val="000000" w:themeColor="text1"/>
                <w:sz w:val="20"/>
                <w:szCs w:val="20"/>
              </w:rPr>
              <w:t>.</w:t>
            </w:r>
          </w:p>
        </w:tc>
      </w:tr>
      <w:tr w:rsidR="000D0FDD" w:rsidRPr="000D0FDD" w14:paraId="7A8AC7A9" w14:textId="77777777" w:rsidTr="00245F34">
        <w:tblPrEx>
          <w:tblCellMar>
            <w:left w:w="108" w:type="dxa"/>
            <w:right w:w="108" w:type="dxa"/>
          </w:tblCellMar>
          <w:tblLook w:val="04A0" w:firstRow="1" w:lastRow="0" w:firstColumn="1" w:lastColumn="0" w:noHBand="0" w:noVBand="1"/>
        </w:tblPrEx>
        <w:trPr>
          <w:trHeight w:hRule="exact" w:val="4008"/>
        </w:trPr>
        <w:tc>
          <w:tcPr>
            <w:tcW w:w="3060" w:type="dxa"/>
            <w:gridSpan w:val="2"/>
          </w:tcPr>
          <w:p w14:paraId="44C97FB0" w14:textId="77777777" w:rsidR="00D21C4B" w:rsidRPr="000D0FDD" w:rsidRDefault="00B90991" w:rsidP="00B86A9C">
            <w:pPr>
              <w:widowControl w:val="0"/>
              <w:kinsoku w:val="0"/>
              <w:spacing w:after="0" w:line="240" w:lineRule="auto"/>
              <w:rPr>
                <w:rFonts w:ascii="Times New Roman" w:eastAsia="Times New Roman" w:hAnsi="Times New Roman" w:cs="Times New Roman"/>
                <w:b/>
                <w:bCs/>
                <w:color w:val="000000" w:themeColor="text1"/>
                <w:spacing w:val="3"/>
                <w:sz w:val="16"/>
                <w:szCs w:val="16"/>
              </w:rPr>
            </w:pPr>
            <w:r w:rsidRPr="000D0FDD">
              <w:rPr>
                <w:rFonts w:ascii="Times New Roman" w:eastAsia="Times New Roman" w:hAnsi="Times New Roman" w:cs="Times New Roman"/>
                <w:b/>
                <w:bCs/>
                <w:color w:val="000000" w:themeColor="text1"/>
                <w:spacing w:val="3"/>
                <w:sz w:val="16"/>
                <w:szCs w:val="16"/>
              </w:rPr>
              <w:t>Keywords:</w:t>
            </w:r>
          </w:p>
          <w:p w14:paraId="6C401A3E" w14:textId="78D8C908" w:rsidR="00B90991" w:rsidRPr="008E0486" w:rsidRDefault="00B05BF1" w:rsidP="00C1276D">
            <w:pPr>
              <w:spacing w:after="0" w:line="240" w:lineRule="auto"/>
              <w:rPr>
                <w:rFonts w:asciiTheme="majorBidi" w:hAnsiTheme="majorBidi" w:cstheme="majorBidi"/>
                <w:i/>
                <w:iCs/>
                <w:sz w:val="18"/>
                <w:szCs w:val="18"/>
              </w:rPr>
            </w:pPr>
            <w:r>
              <w:rPr>
                <w:noProof/>
              </w:rPr>
              <mc:AlternateContent>
                <mc:Choice Requires="wps">
                  <w:drawing>
                    <wp:anchor distT="0" distB="0" distL="114300" distR="114300" simplePos="0" relativeHeight="251658240" behindDoc="0" locked="0" layoutInCell="1" allowOverlap="1" wp14:anchorId="2C04D22E" wp14:editId="3F48D193">
                      <wp:simplePos x="0" y="0"/>
                      <wp:positionH relativeFrom="column">
                        <wp:posOffset>92710</wp:posOffset>
                      </wp:positionH>
                      <wp:positionV relativeFrom="paragraph">
                        <wp:posOffset>1231265</wp:posOffset>
                      </wp:positionV>
                      <wp:extent cx="1647825" cy="1061085"/>
                      <wp:effectExtent l="0" t="0" r="9525" b="5715"/>
                      <wp:wrapNone/>
                      <wp:docPr id="8" name="Text Box 8"/>
                      <wp:cNvGraphicFramePr/>
                      <a:graphic xmlns:a="http://schemas.openxmlformats.org/drawingml/2006/main">
                        <a:graphicData uri="http://schemas.microsoft.com/office/word/2010/wordprocessingShape">
                          <wps:wsp>
                            <wps:cNvSpPr txBox="1"/>
                            <wps:spPr>
                              <a:xfrm>
                                <a:off x="0" y="0"/>
                                <a:ext cx="1647825" cy="1061085"/>
                              </a:xfrm>
                              <a:prstGeom prst="rect">
                                <a:avLst/>
                              </a:prstGeom>
                              <a:solidFill>
                                <a:schemeClr val="lt1"/>
                              </a:solidFill>
                              <a:ln w="6350">
                                <a:noFill/>
                              </a:ln>
                            </wps:spPr>
                            <wps:txbx>
                              <w:txbxContent>
                                <w:p w14:paraId="7070DA95" w14:textId="77777777" w:rsidR="00551A77" w:rsidRPr="00BB016F" w:rsidRDefault="00551A77" w:rsidP="00C94A13">
                                  <w:pPr>
                                    <w:jc w:val="both"/>
                                    <w:rPr>
                                      <w:rFonts w:asciiTheme="majorBidi" w:hAnsiTheme="majorBidi" w:cstheme="majorBidi"/>
                                      <w:sz w:val="13"/>
                                      <w:szCs w:val="13"/>
                                    </w:rPr>
                                  </w:pPr>
                                  <w:proofErr w:type="spellStart"/>
                                  <w:r w:rsidRPr="00BB016F">
                                    <w:rPr>
                                      <w:rFonts w:asciiTheme="majorBidi" w:hAnsiTheme="majorBidi" w:cstheme="majorBidi"/>
                                      <w:sz w:val="13"/>
                                      <w:szCs w:val="13"/>
                                    </w:rPr>
                                    <w:t>Copyright©Authors</w:t>
                                  </w:r>
                                  <w:proofErr w:type="spellEnd"/>
                                  <w:r w:rsidRPr="00BB016F">
                                    <w:rPr>
                                      <w:rFonts w:asciiTheme="majorBidi" w:hAnsiTheme="majorBidi" w:cstheme="majorBidi"/>
                                      <w:sz w:val="13"/>
                                      <w:szCs w:val="13"/>
                                    </w:rPr>
                                    <w:t>, 202</w:t>
                                  </w:r>
                                  <w:r>
                                    <w:rPr>
                                      <w:rFonts w:asciiTheme="majorBidi" w:hAnsiTheme="majorBidi" w:cstheme="majorBidi"/>
                                      <w:sz w:val="13"/>
                                      <w:szCs w:val="13"/>
                                    </w:rPr>
                                    <w:t>2</w:t>
                                  </w:r>
                                  <w:r w:rsidRPr="00BB016F">
                                    <w:rPr>
                                      <w:rFonts w:asciiTheme="majorBidi" w:hAnsiTheme="majorBidi" w:cstheme="majorBidi"/>
                                      <w:sz w:val="13"/>
                                      <w:szCs w:val="13"/>
                                    </w:rPr>
                                    <w:t>, College of Sciences, University of Anbar. This is an open-access article under the CC BY 4.0 license (</w:t>
                                  </w:r>
                                  <w:hyperlink r:id="rId10" w:history="1">
                                    <w:r w:rsidRPr="00BB016F">
                                      <w:rPr>
                                        <w:rStyle w:val="Hyperlink"/>
                                        <w:rFonts w:asciiTheme="majorBidi" w:hAnsiTheme="majorBidi" w:cstheme="majorBidi"/>
                                        <w:sz w:val="13"/>
                                        <w:szCs w:val="13"/>
                                      </w:rPr>
                                      <w:t xml:space="preserve">http://creativecommons.org/licens </w:t>
                                    </w:r>
                                    <w:proofErr w:type="spellStart"/>
                                    <w:r w:rsidRPr="00BB016F">
                                      <w:rPr>
                                        <w:rStyle w:val="Hyperlink"/>
                                        <w:rFonts w:asciiTheme="majorBidi" w:hAnsiTheme="majorBidi" w:cstheme="majorBidi"/>
                                        <w:sz w:val="13"/>
                                        <w:szCs w:val="13"/>
                                      </w:rPr>
                                      <w:t>es</w:t>
                                    </w:r>
                                    <w:proofErr w:type="spellEnd"/>
                                    <w:r w:rsidRPr="00BB016F">
                                      <w:rPr>
                                        <w:rStyle w:val="Hyperlink"/>
                                        <w:rFonts w:asciiTheme="majorBidi" w:hAnsiTheme="majorBidi" w:cstheme="majorBidi"/>
                                        <w:sz w:val="13"/>
                                        <w:szCs w:val="13"/>
                                      </w:rPr>
                                      <w:t>/by/4.0/</w:t>
                                    </w:r>
                                  </w:hyperlink>
                                  <w:r w:rsidRPr="00BB016F">
                                    <w:rPr>
                                      <w:rFonts w:asciiTheme="majorBidi" w:hAnsiTheme="majorBidi" w:cstheme="majorBidi"/>
                                      <w:sz w:val="13"/>
                                      <w:szCs w:val="13"/>
                                    </w:rPr>
                                    <w:t>).</w:t>
                                  </w:r>
                                </w:p>
                                <w:p w14:paraId="347E7540" w14:textId="77777777" w:rsidR="00551A77" w:rsidRPr="00BB016F" w:rsidRDefault="00551A77" w:rsidP="00C94A13">
                                  <w:pPr>
                                    <w:jc w:val="both"/>
                                    <w:rPr>
                                      <w:rFonts w:asciiTheme="majorBidi" w:hAnsiTheme="majorBidi" w:cstheme="majorBidi"/>
                                      <w:b/>
                                      <w:bCs/>
                                      <w:sz w:val="16"/>
                                      <w:szCs w:val="16"/>
                                    </w:rPr>
                                  </w:pPr>
                                  <w:r w:rsidRPr="00BB016F">
                                    <w:rPr>
                                      <w:rFonts w:asciiTheme="majorBidi" w:hAnsiTheme="majorBidi" w:cstheme="majorBidi"/>
                                      <w:noProof/>
                                    </w:rPr>
                                    <w:drawing>
                                      <wp:inline distT="0" distB="0" distL="0" distR="0" wp14:anchorId="2210576A" wp14:editId="4A65B60E">
                                        <wp:extent cx="984235" cy="34290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116271" cy="388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3pt;margin-top:96.95pt;width:129.75pt;height:8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" fillcolor="white [3201]" stroked="f" strokeweight=".5pt">
                      <v:textbox>
                        <w:txbxContent>
                          <w:p w14:paraId="7070DA95" w14:textId="77777777" w:rsidR="00551A77" w:rsidRPr="00BB016F" w:rsidRDefault="00551A77" w:rsidP="00C94A13">
                            <w:pPr>
                              <w:jc w:val="both"/>
                              <w:rPr>
                                <w:rFonts w:asciiTheme="majorBidi" w:hAnsiTheme="majorBidi" w:cstheme="majorBidi"/>
                                <w:sz w:val="13"/>
                                <w:szCs w:val="13"/>
                              </w:rPr>
                            </w:pPr>
                            <w:proofErr w:type="spellStart"/>
                            <w:r w:rsidRPr="00BB016F">
                              <w:rPr>
                                <w:rFonts w:asciiTheme="majorBidi" w:hAnsiTheme="majorBidi" w:cstheme="majorBidi"/>
                                <w:sz w:val="13"/>
                                <w:szCs w:val="13"/>
                              </w:rPr>
                              <w:t>Copyright©Authors</w:t>
                            </w:r>
                            <w:proofErr w:type="spellEnd"/>
                            <w:r w:rsidRPr="00BB016F">
                              <w:rPr>
                                <w:rFonts w:asciiTheme="majorBidi" w:hAnsiTheme="majorBidi" w:cstheme="majorBidi"/>
                                <w:sz w:val="13"/>
                                <w:szCs w:val="13"/>
                              </w:rPr>
                              <w:t>, 202</w:t>
                            </w:r>
                            <w:r>
                              <w:rPr>
                                <w:rFonts w:asciiTheme="majorBidi" w:hAnsiTheme="majorBidi" w:cstheme="majorBidi"/>
                                <w:sz w:val="13"/>
                                <w:szCs w:val="13"/>
                              </w:rPr>
                              <w:t>2</w:t>
                            </w:r>
                            <w:r w:rsidRPr="00BB016F">
                              <w:rPr>
                                <w:rFonts w:asciiTheme="majorBidi" w:hAnsiTheme="majorBidi" w:cstheme="majorBidi"/>
                                <w:sz w:val="13"/>
                                <w:szCs w:val="13"/>
                              </w:rPr>
                              <w:t>, College of Sciences, University of Anbar. This is an open-access article under the CC BY 4.0 license (</w:t>
                            </w:r>
                            <w:hyperlink r:id="rId12" w:history="1">
                              <w:r w:rsidRPr="00BB016F">
                                <w:rPr>
                                  <w:rStyle w:val="Hyperlink"/>
                                  <w:rFonts w:asciiTheme="majorBidi" w:hAnsiTheme="majorBidi" w:cstheme="majorBidi"/>
                                  <w:sz w:val="13"/>
                                  <w:szCs w:val="13"/>
                                </w:rPr>
                                <w:t xml:space="preserve">http://creativecommons.org/licens </w:t>
                              </w:r>
                              <w:proofErr w:type="spellStart"/>
                              <w:r w:rsidRPr="00BB016F">
                                <w:rPr>
                                  <w:rStyle w:val="Hyperlink"/>
                                  <w:rFonts w:asciiTheme="majorBidi" w:hAnsiTheme="majorBidi" w:cstheme="majorBidi"/>
                                  <w:sz w:val="13"/>
                                  <w:szCs w:val="13"/>
                                </w:rPr>
                                <w:t>es</w:t>
                              </w:r>
                              <w:proofErr w:type="spellEnd"/>
                              <w:r w:rsidRPr="00BB016F">
                                <w:rPr>
                                  <w:rStyle w:val="Hyperlink"/>
                                  <w:rFonts w:asciiTheme="majorBidi" w:hAnsiTheme="majorBidi" w:cstheme="majorBidi"/>
                                  <w:sz w:val="13"/>
                                  <w:szCs w:val="13"/>
                                </w:rPr>
                                <w:t>/by/4.0/</w:t>
                              </w:r>
                            </w:hyperlink>
                            <w:r w:rsidRPr="00BB016F">
                              <w:rPr>
                                <w:rFonts w:asciiTheme="majorBidi" w:hAnsiTheme="majorBidi" w:cstheme="majorBidi"/>
                                <w:sz w:val="13"/>
                                <w:szCs w:val="13"/>
                              </w:rPr>
                              <w:t>).</w:t>
                            </w:r>
                          </w:p>
                          <w:p w14:paraId="347E7540" w14:textId="77777777" w:rsidR="00551A77" w:rsidRPr="00BB016F" w:rsidRDefault="00551A77" w:rsidP="00C94A13">
                            <w:pPr>
                              <w:jc w:val="both"/>
                              <w:rPr>
                                <w:rFonts w:asciiTheme="majorBidi" w:hAnsiTheme="majorBidi" w:cstheme="majorBidi"/>
                                <w:b/>
                                <w:bCs/>
                                <w:sz w:val="16"/>
                                <w:szCs w:val="16"/>
                              </w:rPr>
                            </w:pPr>
                            <w:r w:rsidRPr="00BB016F">
                              <w:rPr>
                                <w:rFonts w:asciiTheme="majorBidi" w:hAnsiTheme="majorBidi" w:cstheme="majorBidi"/>
                                <w:noProof/>
                              </w:rPr>
                              <w:drawing>
                                <wp:inline distT="0" distB="0" distL="0" distR="0" wp14:anchorId="2210576A" wp14:editId="4A65B60E">
                                  <wp:extent cx="984235" cy="34290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116271" cy="388900"/>
                                          </a:xfrm>
                                          <a:prstGeom prst="rect">
                                            <a:avLst/>
                                          </a:prstGeom>
                                        </pic:spPr>
                                      </pic:pic>
                                    </a:graphicData>
                                  </a:graphic>
                                </wp:inline>
                              </w:drawing>
                            </w:r>
                          </w:p>
                        </w:txbxContent>
                      </v:textbox>
                    </v:shape>
                  </w:pict>
                </mc:Fallback>
              </mc:AlternateContent>
            </w:r>
            <w:r w:rsidR="00110992" w:rsidRPr="001217E9">
              <w:rPr>
                <w:rFonts w:asciiTheme="majorBidi" w:hAnsiTheme="majorBidi" w:cstheme="majorBidi"/>
                <w:noProof/>
                <w:color w:val="000000" w:themeColor="text1"/>
              </w:rPr>
              <mc:AlternateContent>
                <mc:Choice Requires="wps">
                  <w:drawing>
                    <wp:anchor distT="0" distB="0" distL="114300" distR="114300" simplePos="0" relativeHeight="251657216" behindDoc="0" locked="0" layoutInCell="1" allowOverlap="1" wp14:anchorId="41544972" wp14:editId="2D1FF11E">
                      <wp:simplePos x="0" y="0"/>
                      <wp:positionH relativeFrom="column">
                        <wp:posOffset>85725</wp:posOffset>
                      </wp:positionH>
                      <wp:positionV relativeFrom="paragraph">
                        <wp:posOffset>2419028</wp:posOffset>
                      </wp:positionV>
                      <wp:extent cx="6782435" cy="0"/>
                      <wp:effectExtent l="0" t="0" r="18415" b="19050"/>
                      <wp:wrapNone/>
                      <wp:docPr id="13" name="Straight Connector 13"/>
                      <wp:cNvGraphicFramePr/>
                      <a:graphic xmlns:a="http://schemas.openxmlformats.org/drawingml/2006/main">
                        <a:graphicData uri="http://schemas.microsoft.com/office/word/2010/wordprocessingShape">
                          <wps:wsp>
                            <wps:cNvCnPr/>
                            <wps:spPr>
                              <a:xfrm>
                                <a:off x="0" y="0"/>
                                <a:ext cx="678243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90.45pt" to="540.8pt,1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" strokecolor="black [3200]" strokeweight="1.5pt">
                      <v:stroke joinstyle="miter"/>
                    </v:line>
                  </w:pict>
                </mc:Fallback>
              </mc:AlternateContent>
            </w:r>
            <w:r w:rsidR="005F2424" w:rsidRPr="005F2424">
              <w:rPr>
                <w:rFonts w:asciiTheme="majorBidi" w:hAnsiTheme="majorBidi" w:cstheme="majorBidi"/>
                <w:sz w:val="18"/>
                <w:szCs w:val="18"/>
              </w:rPr>
              <w:t>Rh</w:t>
            </w:r>
            <w:r w:rsidR="00C1276D">
              <w:rPr>
                <w:rFonts w:asciiTheme="majorBidi" w:hAnsiTheme="majorBidi" w:cstheme="majorBidi"/>
                <w:sz w:val="18"/>
                <w:szCs w:val="18"/>
              </w:rPr>
              <w:t>eumatoid arthritis,</w:t>
            </w:r>
            <w:r w:rsidR="00C1276D">
              <w:t xml:space="preserve"> </w:t>
            </w:r>
            <w:r w:rsidR="00C1276D" w:rsidRPr="00C1276D">
              <w:rPr>
                <w:rFonts w:asciiTheme="majorBidi" w:hAnsiTheme="majorBidi" w:cstheme="majorBidi"/>
                <w:sz w:val="18"/>
                <w:szCs w:val="18"/>
              </w:rPr>
              <w:t>rheumatoid factor (RF), eryth</w:t>
            </w:r>
            <w:r w:rsidR="00C1276D">
              <w:rPr>
                <w:rFonts w:asciiTheme="majorBidi" w:hAnsiTheme="majorBidi" w:cstheme="majorBidi"/>
                <w:sz w:val="18"/>
                <w:szCs w:val="18"/>
              </w:rPr>
              <w:t xml:space="preserve">rocyte sedimentation rate (ESR), </w:t>
            </w:r>
            <w:r w:rsidR="005F2424" w:rsidRPr="005F2424">
              <w:rPr>
                <w:rFonts w:asciiTheme="majorBidi" w:hAnsiTheme="majorBidi" w:cstheme="majorBidi"/>
                <w:sz w:val="18"/>
                <w:szCs w:val="18"/>
              </w:rPr>
              <w:t>lipi</w:t>
            </w:r>
            <w:r w:rsidR="00EF43CA">
              <w:rPr>
                <w:rFonts w:asciiTheme="majorBidi" w:hAnsiTheme="majorBidi" w:cstheme="majorBidi"/>
                <w:sz w:val="18"/>
                <w:szCs w:val="18"/>
              </w:rPr>
              <w:t>d profile, cholesterol</w:t>
            </w:r>
            <w:r w:rsidR="00C1276D">
              <w:rPr>
                <w:rFonts w:asciiTheme="majorBidi" w:hAnsiTheme="majorBidi" w:cstheme="majorBidi"/>
                <w:sz w:val="18"/>
                <w:szCs w:val="18"/>
              </w:rPr>
              <w:t>.</w:t>
            </w:r>
          </w:p>
        </w:tc>
        <w:tc>
          <w:tcPr>
            <w:tcW w:w="241" w:type="dxa"/>
          </w:tcPr>
          <w:p w14:paraId="723BAFD6" w14:textId="77777777" w:rsidR="00B90991" w:rsidRPr="000D0FDD" w:rsidRDefault="00B90991" w:rsidP="00395F42">
            <w:pPr>
              <w:spacing w:before="36"/>
              <w:ind w:right="1836"/>
              <w:jc w:val="both"/>
              <w:rPr>
                <w:rFonts w:asciiTheme="majorBidi" w:hAnsiTheme="majorBidi" w:cstheme="majorBidi"/>
                <w:color w:val="000000" w:themeColor="text1"/>
                <w:spacing w:val="-2"/>
                <w:sz w:val="14"/>
                <w:szCs w:val="14"/>
              </w:rPr>
            </w:pPr>
          </w:p>
        </w:tc>
        <w:tc>
          <w:tcPr>
            <w:tcW w:w="7677" w:type="dxa"/>
            <w:gridSpan w:val="2"/>
            <w:vMerge/>
          </w:tcPr>
          <w:p w14:paraId="76D5938F" w14:textId="77777777" w:rsidR="00B90991" w:rsidRPr="000D0FDD" w:rsidRDefault="00B90991" w:rsidP="00395F42">
            <w:pPr>
              <w:spacing w:before="36"/>
              <w:ind w:right="1836"/>
              <w:jc w:val="both"/>
              <w:rPr>
                <w:rFonts w:asciiTheme="majorBidi" w:hAnsiTheme="majorBidi" w:cstheme="majorBidi"/>
                <w:color w:val="000000" w:themeColor="text1"/>
                <w:spacing w:val="-2"/>
                <w:sz w:val="14"/>
                <w:szCs w:val="14"/>
              </w:rPr>
            </w:pPr>
          </w:p>
        </w:tc>
      </w:tr>
    </w:tbl>
    <w:p w14:paraId="391AA232" w14:textId="77777777" w:rsidR="00A6612F" w:rsidRPr="00A6612F" w:rsidRDefault="00A6612F" w:rsidP="00A6612F">
      <w:pPr>
        <w:tabs>
          <w:tab w:val="left" w:pos="7644"/>
        </w:tabs>
        <w:rPr>
          <w:rFonts w:ascii="Times New Roman" w:eastAsia="Calibri" w:hAnsi="Times New Roman" w:cs="Times New Roman"/>
          <w:sz w:val="20"/>
          <w:szCs w:val="20"/>
        </w:rPr>
        <w:sectPr w:rsidR="00A6612F" w:rsidRPr="00A6612F" w:rsidSect="004E01C8">
          <w:headerReference w:type="default" r:id="rId13"/>
          <w:footerReference w:type="default" r:id="rId14"/>
          <w:pgSz w:w="12240" w:h="15840"/>
          <w:pgMar w:top="680" w:right="709" w:bottom="652" w:left="765" w:header="709" w:footer="420" w:gutter="0"/>
          <w:pgNumType w:start="36"/>
          <w:cols w:space="708"/>
          <w:docGrid w:linePitch="360"/>
        </w:sectPr>
      </w:pPr>
    </w:p>
    <w:p w14:paraId="30FD8CA6" w14:textId="77777777" w:rsidR="00245F34" w:rsidRPr="00245F34" w:rsidRDefault="00245F34" w:rsidP="006D655E">
      <w:pPr>
        <w:spacing w:after="0" w:line="240" w:lineRule="auto"/>
        <w:jc w:val="both"/>
        <w:rPr>
          <w:rFonts w:ascii="Times New Roman" w:hAnsi="Times New Roman" w:cs="Times New Roman"/>
          <w:b/>
          <w:bCs/>
          <w:sz w:val="20"/>
          <w:szCs w:val="20"/>
          <w:lang w:val="en-GB"/>
        </w:rPr>
      </w:pPr>
    </w:p>
    <w:p w14:paraId="16F686E6" w14:textId="77777777" w:rsidR="00245F34" w:rsidRDefault="00245F34" w:rsidP="00245F34">
      <w:pPr>
        <w:spacing w:after="0" w:line="276" w:lineRule="auto"/>
        <w:jc w:val="both"/>
        <w:rPr>
          <w:rFonts w:ascii="Times New Roman" w:hAnsi="Times New Roman" w:cs="Times New Roman"/>
          <w:b/>
          <w:bCs/>
        </w:rPr>
        <w:sectPr w:rsidR="00245F34" w:rsidSect="00D93A44">
          <w:type w:val="continuous"/>
          <w:pgSz w:w="12240" w:h="15840"/>
          <w:pgMar w:top="680" w:right="709" w:bottom="652" w:left="765" w:header="709" w:footer="709" w:gutter="0"/>
          <w:cols w:space="708"/>
          <w:docGrid w:linePitch="360"/>
        </w:sectPr>
      </w:pPr>
    </w:p>
    <w:p w14:paraId="4DCD1F1F" w14:textId="2C781CD3" w:rsidR="00A6612F" w:rsidRPr="00245F34" w:rsidRDefault="00A3723E" w:rsidP="00245F34">
      <w:pPr>
        <w:spacing w:after="0" w:line="276" w:lineRule="auto"/>
        <w:jc w:val="both"/>
        <w:rPr>
          <w:rFonts w:ascii="Times New Roman" w:hAnsi="Times New Roman" w:cs="Times New Roman"/>
          <w:b/>
          <w:bCs/>
        </w:rPr>
      </w:pPr>
      <w:r w:rsidRPr="00245F34">
        <w:rPr>
          <w:rFonts w:ascii="Times New Roman" w:hAnsi="Times New Roman" w:cs="Times New Roman"/>
          <w:b/>
          <w:bCs/>
        </w:rPr>
        <w:lastRenderedPageBreak/>
        <w:t>I</w:t>
      </w:r>
      <w:r w:rsidR="006D655E" w:rsidRPr="00245F34">
        <w:rPr>
          <w:rFonts w:ascii="Times New Roman" w:hAnsi="Times New Roman" w:cs="Times New Roman"/>
          <w:b/>
          <w:bCs/>
        </w:rPr>
        <w:t>ntroduction</w:t>
      </w:r>
    </w:p>
    <w:p w14:paraId="30788297" w14:textId="77777777" w:rsidR="00245F34" w:rsidRDefault="00551A77" w:rsidP="00245F34">
      <w:pPr>
        <w:spacing w:after="0" w:line="276" w:lineRule="auto"/>
        <w:ind w:firstLine="567"/>
        <w:jc w:val="both"/>
        <w:rPr>
          <w:rFonts w:ascii="Times New Roman" w:eastAsia="Calibri" w:hAnsi="Times New Roman" w:cs="Times New Roman"/>
        </w:rPr>
      </w:pPr>
      <w:r w:rsidRPr="00245F34">
        <w:rPr>
          <w:rFonts w:ascii="Times New Roman" w:eastAsia="Calibri" w:hAnsi="Times New Roman" w:cs="Times New Roman"/>
        </w:rPr>
        <w:t>Rheumatoid arthritis (RA) is a disease categorized as one of the popular inflammatory, chronic, autoimmune diseases of the connective tissues. In RA patients, the flexibility of performing daily tasks and the life quality related to health are greatly impacted</w:t>
      </w:r>
      <w:r w:rsidRPr="00245F34">
        <w:rPr>
          <w:rFonts w:ascii="Times New Roman" w:eastAsia="Calibri" w:hAnsi="Times New Roman" w:cs="Times New Roman"/>
        </w:rPr>
        <w:fldChar w:fldCharType="begin" w:fldLock="1"/>
      </w:r>
      <w:r w:rsidRPr="00245F34">
        <w:rPr>
          <w:rFonts w:ascii="Times New Roman" w:eastAsia="Calibri" w:hAnsi="Times New Roman" w:cs="Times New Roman"/>
        </w:rPr>
        <w:instrText>ADDIN CSL_CITATION {"citationItems":[{"id":"ITEM-1","itemData":{"DOI":"10.1093/rheumatology/kex391","ISSN":"14620332","PMID":"29186541","abstract":"RA is a chronic, systemic, autoimmune disease characterized by inflammation and degradation of the joints, causing significant negative impact on quality of life. In addition to joint disease, symptoms and comorbidities associated with RA—namely pain, fatigue and mood disorders—are often as debilitating as the disease itself. The pro-inflammatory cytokine IL-6 plays a critical role in RA-associated pathology. However, a greater understanding of the translational effects of IL-6 outside of the immune system is needed. This review discusses our current understanding of emerging aspects of IL-6 in RA-associated pain, fatigue and mood disorders such as depression and anxiety. This review also describes the clinical effects of IL-6 inhibition on these symptoms and co-morbidities in patients with RA.","author":[{"dropping-particle":"","family":"Choy","given":"Ernest H.S.","non-dropping-particle":"","parse-names":false,"suffix":""},{"dropping-particle":"","family":"Calabrese","given":"Leonard H.","non-dropping-particle":"","parse-names":false,"suffix":""}],"container-title":"Rheumatology (United Kingdom)","id":"ITEM-1","issue":"11","issued":{"date-parts":[["2018"]]},"page":"1885-1895","title":"Neuroendocrine and neurophysiological effects of interleukin 6 in rheumatoid arthritis","type":"article-journal","volume":"57"},"uris":["http://www.mendeley.com/documents/?uuid=66539fa6-cb22-497c-a137-0a9c8188a965"]}],"mendeley":{"formattedCitation":"[1]","plainTextFormattedCitation":"[1]","previouslyFormattedCitation":"[1]"},"properties":{"noteIndex":0},"schema":"https://github.com/citation-style-language/schema/raw/master/csl-citation.json"}</w:instrText>
      </w:r>
      <w:r w:rsidRPr="00245F34">
        <w:rPr>
          <w:rFonts w:ascii="Times New Roman" w:eastAsia="Calibri" w:hAnsi="Times New Roman" w:cs="Times New Roman"/>
        </w:rPr>
        <w:fldChar w:fldCharType="separate"/>
      </w:r>
      <w:r w:rsidRPr="00245F34">
        <w:rPr>
          <w:rFonts w:ascii="Times New Roman" w:eastAsia="Calibri" w:hAnsi="Times New Roman" w:cs="Times New Roman"/>
          <w:noProof/>
        </w:rPr>
        <w:t>[1]</w:t>
      </w:r>
      <w:r w:rsidRPr="00245F34">
        <w:rPr>
          <w:rFonts w:ascii="Times New Roman" w:eastAsia="Calibri" w:hAnsi="Times New Roman" w:cs="Times New Roman"/>
        </w:rPr>
        <w:fldChar w:fldCharType="end"/>
      </w:r>
      <w:r w:rsidRPr="00245F34">
        <w:rPr>
          <w:rFonts w:ascii="Times New Roman" w:eastAsia="Calibri" w:hAnsi="Times New Roman" w:cs="Times New Roman"/>
        </w:rPr>
        <w:t>.  RA affected starts with small joints then proceeds to large ones, and ultimately the heart, skin, lungs, and kidneys. Joint bone and cartilage are usually damaged, and ligaments and tendons become weak, however, all these damages lead to distortions and erosion of bone</w:t>
      </w:r>
      <w:r w:rsidRPr="00245F34">
        <w:rPr>
          <w:rFonts w:ascii="Times New Roman" w:eastAsia="Calibri" w:hAnsi="Times New Roman" w:cs="Times New Roman"/>
        </w:rPr>
        <w:fldChar w:fldCharType="begin" w:fldLock="1"/>
      </w:r>
      <w:r w:rsidRPr="00245F34">
        <w:rPr>
          <w:rFonts w:ascii="Times New Roman" w:eastAsia="Calibri" w:hAnsi="Times New Roman" w:cs="Times New Roman"/>
        </w:rPr>
        <w:instrText>ADDIN CSL_CITATION {"citationItems":[{"id":"ITEM-1","itemData":{"DOI":"10.1159/000493390","ISSN":"14230151","PMID":"30173215","abstract":"Rheumatoid arthritis (RA) is a chronic, inflammatory, systemic autoimmune disease, affecting the joints with varying severity among patients. The risk factors include age, gender, genetics, and environmental exposure (cigarette smoking, air pollutants, and occupational). Many complications can follow, such as permanent joint damage requiring arthroplasty, rheumatoid vasculitis, and Felty syndrome requiring splenectomy if it remains unaddressed. As there is no cure for RA, the treatment goals are to reduce the pain and stop/slow further damage. Here, we present a brief summary of various past and present treatment modalities to address the complications associated with RA.","author":[{"dropping-particle":"","family":"Bullock","given":"Jacqueline","non-dropping-particle":"","parse-names":false,"suffix":""},{"dropping-particle":"","family":"Rizvi","given":"Syed A.A.","non-dropping-particle":"","parse-names":false,"suffix":""},{"dropping-particle":"","family":"Saleh","given":"Ayman M.","non-dropping-particle":"","parse-names":false,"suffix":""},{"dropping-particle":"","family":"Ahmed","given":"Sultan S.","non-dropping-particle":"","parse-names":false,"suffix":""},{"dropping-particle":"","family":"Do","given":"Duc P.","non-dropping-particle":"","parse-names":false,"suffix":""},{"dropping-particle":"","family":"Ansari","given":"Rais A.","non-dropping-particle":"","parse-names":false,"suffix":""},{"dropping-particle":"","family":"Ahmed","given":"Jasmin","non-dropping-particle":"","parse-names":false,"suffix":""}],"container-title":"Medical Principles and Practice","id":"ITEM-1","issue":"6","issued":{"date-parts":[["2019"]]},"page":"501-507","title":"Rheumatoid arthritis: A brief overview of the treatment","type":"article-journal","volume":"27"},"uris":["http://www.mendeley.com/documents/?uuid=10036f9e-a7b1-4023-bac4-b00dc4e55884"]}],"mendeley":{"formattedCitation":"[2]","manualFormatting":"[2","plainTextFormattedCitation":"[2]","previouslyFormattedCitation":"[2]"},"properties":{"noteIndex":0},"schema":"https://github.com/citation-style-language/schema/raw/master/csl-citation.json"}</w:instrText>
      </w:r>
      <w:r w:rsidRPr="00245F34">
        <w:rPr>
          <w:rFonts w:ascii="Times New Roman" w:eastAsia="Calibri" w:hAnsi="Times New Roman" w:cs="Times New Roman"/>
        </w:rPr>
        <w:fldChar w:fldCharType="separate"/>
      </w:r>
      <w:r w:rsidRPr="00245F34">
        <w:rPr>
          <w:rFonts w:ascii="Times New Roman" w:eastAsia="Calibri" w:hAnsi="Times New Roman" w:cs="Times New Roman"/>
          <w:noProof/>
        </w:rPr>
        <w:t>[2</w:t>
      </w:r>
      <w:r w:rsidRPr="00245F34">
        <w:rPr>
          <w:rFonts w:ascii="Times New Roman" w:eastAsia="Calibri" w:hAnsi="Times New Roman" w:cs="Times New Roman"/>
        </w:rPr>
        <w:fldChar w:fldCharType="end"/>
      </w:r>
      <w:r w:rsidRPr="00245F34">
        <w:rPr>
          <w:rFonts w:ascii="Times New Roman" w:eastAsia="Calibri" w:hAnsi="Times New Roman" w:cs="Times New Roman"/>
        </w:rPr>
        <w:fldChar w:fldCharType="begin" w:fldLock="1"/>
      </w:r>
      <w:r w:rsidRPr="00245F34">
        <w:rPr>
          <w:rFonts w:ascii="Times New Roman" w:eastAsia="Calibri" w:hAnsi="Times New Roman" w:cs="Times New Roman"/>
        </w:rPr>
        <w:instrText>ADDIN CSL_CITATION {"citationItems":[{"id":"ITEM-1","itemData":{"DOI":"10.1016/j.clinthera.2019.04.028","ISSN":"1879114X","PMID":"31196652","abstract":"Purpose: This article reviews the phases of rheumatoid arthritis (RA) development in terms of the evolution of disease, with a focus on events that occur before the first appearance of clinically apparent inflammatory arthritis. This presynovitis period is defined in individuals who eventually develop classified RA as the pre-RA phase. We include additional discussion of the relevance of this model of RA development to the concept of disease prevention. Methods: The information provided in this review was identified through searches of the medical literature through MEDLINE and a review of references from published manuscripts as well as information obtained by the authors through attendance at various conferences and working groups related to pre-RA. Findings: It is now well established that RA develops in a series of phases. The first of these phases is believed to be the presence of genetic and/or environmental risk factors for RA in the absence of detectable systemic autoimmunity in the blood. After this phase, autoimmunity may be detectable through a variety of means (eg, autoantibodies, autoreactive cells) in peripheral blood; in addition, there is emerging evidence that perhaps initiation and early propagation of RA-related autoimmunity may occur at mucosal sites. The presence of autoimmunity detectable in the blood through serologic or other testing is followed in most individuals by a propagation phase that is characterized by an expansion of autoimmunity, inflammation, and symptoms. This transition may be associated with similar or different genetic and environmental factors that initially triggered autoimmunity, as well as continued mucosal inflammation and local RA-related autoantibody production. Eventually, clinically detectable inflammatory arthritis develops that can be classified as RA. Implications: Understanding the phases of RA development are critical to the development of preventive strategies for this disease.","author":[{"dropping-particle":"","family":"Deane","given":"Kevin D.","non-dropping-particle":"","parse-names":false,"suffix":""},{"dropping-particle":"","family":"Holers","given":"V. Michael","non-dropping-particle":"","parse-names":false,"suffix":""}],"container-title":"Clinical Therapeutics","id":"ITEM-1","issue":"7","issued":{"date-parts":[["2019"]]},"page":"1256-1269","publisher":"Elsevier Ltd","title":"The Natural History of Rheumatoid Arthritis","type":"article-journal","volume":"41"},"uris":["http://www.mendeley.com/documents/?uuid=79ff4ff9-080d-4049-8edf-819e548e3786"]}],"mendeley":{"formattedCitation":"[3]","manualFormatting":",3]","plainTextFormattedCitation":"[3]","previouslyFormattedCitation":"[3]"},"properties":{"noteIndex":0},"schema":"https://github.com/citation-style-language/schema/raw/master/csl-citation.json"}</w:instrText>
      </w:r>
      <w:r w:rsidRPr="00245F34">
        <w:rPr>
          <w:rFonts w:ascii="Times New Roman" w:eastAsia="Calibri" w:hAnsi="Times New Roman" w:cs="Times New Roman"/>
        </w:rPr>
        <w:fldChar w:fldCharType="separate"/>
      </w:r>
      <w:r w:rsidRPr="00245F34">
        <w:rPr>
          <w:rFonts w:ascii="Times New Roman" w:eastAsia="Calibri" w:hAnsi="Times New Roman" w:cs="Times New Roman"/>
          <w:noProof/>
        </w:rPr>
        <w:t>,3]</w:t>
      </w:r>
      <w:r w:rsidRPr="00245F34">
        <w:rPr>
          <w:rFonts w:ascii="Times New Roman" w:eastAsia="Calibri" w:hAnsi="Times New Roman" w:cs="Times New Roman"/>
        </w:rPr>
        <w:fldChar w:fldCharType="end"/>
      </w:r>
      <w:r w:rsidRPr="00245F34">
        <w:rPr>
          <w:rFonts w:ascii="Times New Roman" w:eastAsia="Calibri" w:hAnsi="Times New Roman" w:cs="Times New Roman"/>
        </w:rPr>
        <w:t xml:space="preserve">. Although RA itself </w:t>
      </w:r>
      <w:r w:rsidR="00B51080" w:rsidRPr="00245F34">
        <w:rPr>
          <w:rFonts w:ascii="Times New Roman" w:eastAsia="Calibri" w:hAnsi="Times New Roman" w:cs="Times New Roman"/>
        </w:rPr>
        <w:t>i</w:t>
      </w:r>
      <w:r w:rsidRPr="00245F34">
        <w:rPr>
          <w:rFonts w:ascii="Times New Roman" w:eastAsia="Calibri" w:hAnsi="Times New Roman" w:cs="Times New Roman"/>
        </w:rPr>
        <w:t>s not a fatal disease, its complications like cardiovascular and pulmonary disorders may increase mortality</w:t>
      </w:r>
      <w:r w:rsidRPr="00245F34">
        <w:rPr>
          <w:rFonts w:ascii="Times New Roman" w:eastAsia="Calibri" w:hAnsi="Times New Roman" w:cs="Times New Roman"/>
        </w:rPr>
        <w:fldChar w:fldCharType="begin" w:fldLock="1"/>
      </w:r>
      <w:r w:rsidRPr="00245F34">
        <w:rPr>
          <w:rFonts w:ascii="Times New Roman" w:eastAsia="Calibri" w:hAnsi="Times New Roman" w:cs="Times New Roman"/>
        </w:rPr>
        <w:instrText>ADDIN CSL_CITATION {"citationItems":[{"id":"ITEM-1","itemData":{"author":[{"dropping-particle":"","family":"Drake","given":"D Andrew R","non-dropping-particle":"","parse-names":false,"suffix":""},{"dropping-particle":"","family":"Chan","given":"Farrah T","non-dropping-particle":"","parse-names":false,"suffix":""},{"dropping-particle":"","family":"Briski","given":"Elizabeta","non-dropping-particle":"","parse-names":false,"suffix":""},{"dropping-particle":"","family":"Bailey","given":"Sarah A","non-dropping-particle":"","parse-names":false,"suffix":""},{"dropping-particle":"","family":"Macisaac","given":"Hugh J","non-dropping-particle":"","parse-names":false,"suffix":""}],"container-title":"Reumatismo","id":"ITEM-1","issue":"4","issued":{"date-parts":[["2018"]]},"page":"112-119","title":"Extra-articular rheumatoid arthritis","type":"article-journal","volume":"73"},"uris":["http://www.mendeley.com/documents/?uuid=4be4cf38-8437-455e-9f13-4150da6acbc9"]}],"mendeley":{"formattedCitation":"[4]","plainTextFormattedCitation":"[4]","previouslyFormattedCitation":"[4]"},"properties":{"noteIndex":0},"schema":"https://github.com/citation-style-language/schema/raw/master/csl-citation.json"}</w:instrText>
      </w:r>
      <w:r w:rsidRPr="00245F34">
        <w:rPr>
          <w:rFonts w:ascii="Times New Roman" w:eastAsia="Calibri" w:hAnsi="Times New Roman" w:cs="Times New Roman"/>
        </w:rPr>
        <w:fldChar w:fldCharType="separate"/>
      </w:r>
      <w:r w:rsidRPr="00245F34">
        <w:rPr>
          <w:rFonts w:ascii="Times New Roman" w:eastAsia="Calibri" w:hAnsi="Times New Roman" w:cs="Times New Roman"/>
          <w:noProof/>
        </w:rPr>
        <w:t>[4]</w:t>
      </w:r>
      <w:r w:rsidRPr="00245F34">
        <w:rPr>
          <w:rFonts w:ascii="Times New Roman" w:eastAsia="Calibri" w:hAnsi="Times New Roman" w:cs="Times New Roman"/>
        </w:rPr>
        <w:fldChar w:fldCharType="end"/>
      </w:r>
      <w:r w:rsidRPr="00245F34">
        <w:rPr>
          <w:rFonts w:ascii="Times New Roman" w:eastAsia="Calibri" w:hAnsi="Times New Roman" w:cs="Times New Roman"/>
        </w:rPr>
        <w:t xml:space="preserve">. </w:t>
      </w:r>
    </w:p>
    <w:p w14:paraId="22626756" w14:textId="5BC5678D" w:rsidR="00245F34" w:rsidRPr="0036175E" w:rsidRDefault="00245F34" w:rsidP="0036175E">
      <w:pPr>
        <w:spacing w:after="0" w:line="240" w:lineRule="auto"/>
        <w:jc w:val="both"/>
        <w:rPr>
          <w:rFonts w:ascii="Times New Roman" w:eastAsia="Calibri" w:hAnsi="Times New Roman" w:cs="Times New Roman"/>
          <w:sz w:val="18"/>
          <w:szCs w:val="18"/>
        </w:rPr>
      </w:pPr>
      <w:r w:rsidRPr="00280D60">
        <w:rPr>
          <w:rFonts w:asciiTheme="majorBidi" w:eastAsia="Times New Roman" w:hAnsiTheme="majorBidi" w:cstheme="majorBidi"/>
          <w:noProof/>
          <w:spacing w:val="5"/>
          <w:sz w:val="18"/>
          <w:szCs w:val="18"/>
        </w:rPr>
        <mc:AlternateContent>
          <mc:Choice Requires="wps">
            <w:drawing>
              <wp:anchor distT="0" distB="0" distL="0" distR="0" simplePos="0" relativeHeight="251663360" behindDoc="0" locked="0" layoutInCell="0" allowOverlap="1" wp14:anchorId="7F2910DE" wp14:editId="65791D64">
                <wp:simplePos x="0" y="0"/>
                <wp:positionH relativeFrom="column">
                  <wp:posOffset>46990</wp:posOffset>
                </wp:positionH>
                <wp:positionV relativeFrom="paragraph">
                  <wp:posOffset>211455</wp:posOffset>
                </wp:positionV>
                <wp:extent cx="461010" cy="0"/>
                <wp:effectExtent l="0" t="0" r="15240" b="19050"/>
                <wp:wrapSquare wrapText="bothSides"/>
                <wp:docPr id="23" name="رابط مستقي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008491C" id="رابط مستقيم 23"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7pt,16.65pt" to="40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" o:allowincell="f" strokeweight=".7pt">
                <w10:wrap type="square"/>
              </v:line>
            </w:pict>
          </mc:Fallback>
        </mc:AlternateContent>
      </w:r>
      <w:r w:rsidRPr="00280D60">
        <w:rPr>
          <w:rFonts w:asciiTheme="majorBidi" w:eastAsia="Times New Roman" w:hAnsiTheme="majorBidi" w:cstheme="majorBidi"/>
          <w:spacing w:val="5"/>
          <w:sz w:val="18"/>
          <w:szCs w:val="18"/>
        </w:rPr>
        <w:br/>
      </w:r>
      <w:r w:rsidRPr="0036175E">
        <w:rPr>
          <w:rFonts w:ascii="Times New Roman" w:eastAsia="Times New Roman" w:hAnsi="Times New Roman" w:cs="Times New Roman"/>
          <w:spacing w:val="5"/>
          <w:sz w:val="16"/>
          <w:szCs w:val="16"/>
        </w:rPr>
        <w:t>*</w:t>
      </w:r>
      <w:r w:rsidRPr="0036175E">
        <w:rPr>
          <w:rFonts w:ascii="Times New Roman" w:eastAsia="Times New Roman" w:hAnsi="Times New Roman" w:cs="Times New Roman"/>
          <w:spacing w:val="5"/>
          <w:sz w:val="18"/>
          <w:szCs w:val="18"/>
        </w:rPr>
        <w:t xml:space="preserve">Corresponding author at: </w:t>
      </w:r>
      <w:r w:rsidRPr="0036175E">
        <w:rPr>
          <w:rFonts w:ascii="Times New Roman" w:eastAsia="Times New Roman" w:hAnsi="Times New Roman" w:cs="Times New Roman"/>
          <w:sz w:val="18"/>
          <w:szCs w:val="18"/>
        </w:rPr>
        <w:t>Department of Biology, College of Science, University of Anbar, Anbar, Iraq</w:t>
      </w:r>
      <w:r w:rsidRPr="0036175E">
        <w:rPr>
          <w:rFonts w:ascii="Times New Roman" w:eastAsia="Times New Roman" w:hAnsi="Times New Roman" w:cs="Times New Roman"/>
          <w:spacing w:val="5"/>
          <w:sz w:val="18"/>
          <w:szCs w:val="18"/>
        </w:rPr>
        <w:t>;</w:t>
      </w:r>
    </w:p>
    <w:p w14:paraId="34231CC5" w14:textId="77777777" w:rsidR="00245F34" w:rsidRPr="0036175E" w:rsidRDefault="00245F34" w:rsidP="00245F34">
      <w:pPr>
        <w:spacing w:after="0" w:line="240" w:lineRule="auto"/>
        <w:jc w:val="both"/>
        <w:rPr>
          <w:rFonts w:ascii="Times New Roman" w:eastAsia="Calibri" w:hAnsi="Times New Roman" w:cs="Times New Roman"/>
          <w:sz w:val="18"/>
          <w:szCs w:val="18"/>
          <w:shd w:val="clear" w:color="auto" w:fill="FFFFFF"/>
        </w:rPr>
      </w:pPr>
      <w:r w:rsidRPr="0036175E">
        <w:rPr>
          <w:rFonts w:ascii="Times New Roman" w:eastAsia="Times New Roman" w:hAnsi="Times New Roman" w:cs="Times New Roman"/>
          <w:spacing w:val="5"/>
          <w:sz w:val="18"/>
          <w:szCs w:val="18"/>
        </w:rPr>
        <w:t xml:space="preserve"> </w:t>
      </w:r>
      <w:proofErr w:type="spellStart"/>
      <w:r w:rsidRPr="0036175E">
        <w:rPr>
          <w:rFonts w:ascii="Times New Roman" w:eastAsia="Times New Roman" w:hAnsi="Times New Roman" w:cs="Times New Roman"/>
          <w:spacing w:val="5"/>
          <w:sz w:val="18"/>
          <w:szCs w:val="18"/>
        </w:rPr>
        <w:t>ORCID:</w:t>
      </w:r>
      <w:r w:rsidRPr="0036175E">
        <w:rPr>
          <w:rFonts w:ascii="Times New Roman" w:eastAsia="Calibri" w:hAnsi="Times New Roman" w:cs="Times New Roman"/>
          <w:sz w:val="18"/>
          <w:szCs w:val="18"/>
          <w:shd w:val="clear" w:color="auto" w:fill="FFFFFF"/>
        </w:rPr>
        <w:t>https</w:t>
      </w:r>
      <w:proofErr w:type="spellEnd"/>
      <w:r w:rsidRPr="0036175E">
        <w:rPr>
          <w:rFonts w:ascii="Times New Roman" w:eastAsia="Calibri" w:hAnsi="Times New Roman" w:cs="Times New Roman"/>
          <w:sz w:val="18"/>
          <w:szCs w:val="18"/>
          <w:shd w:val="clear" w:color="auto" w:fill="FFFFFF"/>
        </w:rPr>
        <w:t>://orcid.org/0009-0001-5990-3365;Tel:+9647802400817</w:t>
      </w:r>
    </w:p>
    <w:p w14:paraId="421372D4" w14:textId="172903F3" w:rsidR="00245F34" w:rsidRPr="0036175E" w:rsidRDefault="00245F34" w:rsidP="00245F34">
      <w:pPr>
        <w:spacing w:after="0" w:line="240" w:lineRule="auto"/>
        <w:jc w:val="both"/>
        <w:rPr>
          <w:rFonts w:ascii="Times New Roman" w:eastAsia="Calibri" w:hAnsi="Times New Roman" w:cs="Times New Roman"/>
          <w:sz w:val="20"/>
          <w:szCs w:val="20"/>
        </w:rPr>
      </w:pPr>
      <w:r w:rsidRPr="0036175E">
        <w:rPr>
          <w:rFonts w:ascii="Times New Roman" w:eastAsia="Times New Roman" w:hAnsi="Times New Roman" w:cs="Times New Roman"/>
          <w:spacing w:val="5"/>
          <w:sz w:val="20"/>
          <w:szCs w:val="20"/>
        </w:rPr>
        <w:t>E-mail address:</w:t>
      </w:r>
      <w:r w:rsidR="0036175E" w:rsidRPr="0036175E">
        <w:rPr>
          <w:rFonts w:ascii="Times New Roman" w:eastAsia="Calibri" w:hAnsi="Times New Roman" w:cs="Times New Roman"/>
          <w:sz w:val="20"/>
          <w:szCs w:val="20"/>
        </w:rPr>
        <w:t xml:space="preserve"> </w:t>
      </w:r>
      <w:hyperlink r:id="rId15" w:history="1">
        <w:r w:rsidR="0036175E" w:rsidRPr="0036175E">
          <w:rPr>
            <w:rStyle w:val="Hyperlink"/>
            <w:rFonts w:ascii="Times New Roman" w:eastAsia="Calibri" w:hAnsi="Times New Roman" w:cs="Times New Roman"/>
            <w:sz w:val="20"/>
            <w:szCs w:val="20"/>
          </w:rPr>
          <w:t>mhs.bio94@gmail.com</w:t>
        </w:r>
      </w:hyperlink>
    </w:p>
    <w:p w14:paraId="04B8196A" w14:textId="77777777" w:rsidR="0036175E" w:rsidRPr="0036175E" w:rsidRDefault="0036175E" w:rsidP="00245F34">
      <w:pPr>
        <w:spacing w:after="0" w:line="240" w:lineRule="auto"/>
        <w:jc w:val="both"/>
        <w:rPr>
          <w:rFonts w:ascii="Times New Roman" w:eastAsia="Times New Roman" w:hAnsi="Times New Roman" w:cs="Times New Roman"/>
          <w:sz w:val="18"/>
          <w:szCs w:val="18"/>
        </w:rPr>
      </w:pPr>
    </w:p>
    <w:p w14:paraId="24C48656" w14:textId="77777777" w:rsidR="00245F34" w:rsidRDefault="00245F34" w:rsidP="00245F34">
      <w:pPr>
        <w:spacing w:after="0" w:line="276" w:lineRule="auto"/>
        <w:jc w:val="both"/>
        <w:rPr>
          <w:rFonts w:ascii="Times New Roman" w:eastAsia="Calibri" w:hAnsi="Times New Roman" w:cs="Times New Roman"/>
        </w:rPr>
      </w:pPr>
    </w:p>
    <w:p w14:paraId="782C4098" w14:textId="1A36B645" w:rsidR="00551A77" w:rsidRPr="00245F34" w:rsidRDefault="00551A77" w:rsidP="00245F34">
      <w:pPr>
        <w:spacing w:after="0" w:line="276" w:lineRule="auto"/>
        <w:ind w:firstLine="567"/>
        <w:jc w:val="both"/>
        <w:rPr>
          <w:rFonts w:ascii="Times New Roman" w:eastAsia="Calibri" w:hAnsi="Times New Roman" w:cs="Times New Roman"/>
          <w:rtl/>
        </w:rPr>
      </w:pPr>
      <w:r w:rsidRPr="00245F34">
        <w:rPr>
          <w:rFonts w:ascii="Times New Roman" w:eastAsia="Calibri" w:hAnsi="Times New Roman" w:cs="Times New Roman"/>
        </w:rPr>
        <w:t>Clinically,  the most important biomarkers or inflammatory markers that are currently used to determine RA in the first discovery or monitoring of the activity of the disease in advanced stages include rheumatoid factor (RF), erythrocyte sedimentation rate (ESR), and C-reactive protein (CRP)</w:t>
      </w:r>
      <w:r w:rsidRPr="00245F34">
        <w:rPr>
          <w:rFonts w:ascii="Times New Roman" w:eastAsia="Calibri" w:hAnsi="Times New Roman" w:cs="Times New Roman"/>
        </w:rPr>
        <w:fldChar w:fldCharType="begin" w:fldLock="1"/>
      </w:r>
      <w:r w:rsidRPr="00245F34">
        <w:rPr>
          <w:rFonts w:ascii="Times New Roman" w:eastAsia="Calibri" w:hAnsi="Times New Roman" w:cs="Times New Roman"/>
        </w:rPr>
        <w:instrText>ADDIN CSL_CITATION {"citationItems":[{"id":"ITEM-1","itemData":{"ISSN":"18443117","PMID":"27453744","abstract":"UNLABELLED: Rheumatoid arthritis (RA) is a chronic inflammatory disease with autoimmune pathogenesis. It affects mainly small joints (of the hands and feet) and has many systemic manifestations. Studying biomarkers in rheumatology intensely appeared from the need to understand the mechanisms underlying some rheumatic diseases. Discovering new biomarkers with key roles in various stages of evolution, remains a subject of interest for RA. Currently, according to the EULAR 2010 criteria, the rheumatoid factor (RF) and the anti-cyclic citrullinated peptide (anti-CCP) are used for RA diagnosis. Since 2010, new biomarkers were discovered and proved useful in identifying RA in early stages. For a more rigorous management of these cases, one of the key steps in the evolution of patients with RA is to recognize and distinguish the more aggressive forms of the disease through prognostic biomarkers. \"Treat to target\" recommends the use of 3 composite scores to monitor the evolution of the disease: disease activity score (DAS 28), simple disease activity index (SDAI) and clinical disease activity index (CDAI), but, a new test was developed which better monitors the disease activity. The introduction of biological therapies has revolutionized the treatment of RA. Despite these advances, 20-40% of the patients are declared nonresponders to at least one of the therapies. The patient exposure to the potential side effects and high costs requires the discovery of a biomarker that could identify those who can benefit from the pretreatment of a certain therapy.\nABBREVIATIONS: RA = rheumatoid arthritis, RF = rheumatoid factor, DAS 28 = disease activity score, SDAI = simple disease activity index, CDAI = clinical disease activity index, ACR = American College of Rheumatology, EULAR = European League against Rheumatism, anti-CCP = antibodies against cyclic citrullinated proteins, anti-MCV = mutated citrullinated vimentin antibodies, anti-CarP = antibodies against carbamylated proteins, MBDA = multi biomarker disease activity test, COMP = cartilage oligomeric matrix protein, ADAs = antidrug antibodies, CDA = clinical disease activity index, SDAI = simplified disease activity index, ESR = erythrocyte sedimentation rate, CRP = C reactive protein, SAA = serum amyloid A, VCAM-1 = vascular cell adhesion molecule-1, IL-6 = interleukin-6, TNF-R1 = tumor necrosis factor receptor 1, EGF = epidermal growth factor, VEGF-A = vascular endothelial growth factor A.","author":[{"dropping-particle":"","family":"Gavrilă","given":"B. I.","non-dropping-particle":"","parse-names":false,"suffix":""},{"dropping-particle":"","family":"Ciofu","given":"C.","non-dropping-particle":"","parse-names":false,"suffix":""},{"dropping-particle":"","family":"Stoica","given":"V.","non-dropping-particle":"","parse-names":false,"suffix":""}],"container-title":"Journal of medicine and life","id":"ITEM-1","issue":"2","issued":{"date-parts":[["2016"]]},"page":"144-148","title":"Biomarkers in Rheumatoid Arthritis, what is new?","type":"article-journal","volume":"9"},"uris":["http://www.mendeley.com/documents/?uuid=5b3ad9b2-913e-44e9-860e-5ed9af5b0dbb"]}],"mendeley":{"formattedCitation":"[5]","plainTextFormattedCitation":"[5]","previouslyFormattedCitation":"[5]"},"properties":{"noteIndex":0},"schema":"https://github.com/citation-style-language/schema/raw/master/csl-citation.json"}</w:instrText>
      </w:r>
      <w:r w:rsidRPr="00245F34">
        <w:rPr>
          <w:rFonts w:ascii="Times New Roman" w:eastAsia="Calibri" w:hAnsi="Times New Roman" w:cs="Times New Roman"/>
        </w:rPr>
        <w:fldChar w:fldCharType="separate"/>
      </w:r>
      <w:r w:rsidRPr="00245F34">
        <w:rPr>
          <w:rFonts w:ascii="Times New Roman" w:eastAsia="Calibri" w:hAnsi="Times New Roman" w:cs="Times New Roman"/>
          <w:noProof/>
        </w:rPr>
        <w:t>[5]</w:t>
      </w:r>
      <w:r w:rsidRPr="00245F34">
        <w:rPr>
          <w:rFonts w:ascii="Times New Roman" w:eastAsia="Calibri" w:hAnsi="Times New Roman" w:cs="Times New Roman"/>
        </w:rPr>
        <w:fldChar w:fldCharType="end"/>
      </w:r>
      <w:r w:rsidRPr="00245F34">
        <w:rPr>
          <w:rFonts w:ascii="Times New Roman" w:eastAsia="Calibri" w:hAnsi="Times New Roman" w:cs="Times New Roman"/>
        </w:rPr>
        <w:t>. Furthermore, the high levels of these inflammatory markers can be related to rising risks of other damage or disorders in the patient's body such as an increase in cardiovascular (CV), atherosclerosis, anemia, etc.</w:t>
      </w:r>
      <w:r w:rsidRPr="00245F34">
        <w:rPr>
          <w:rFonts w:ascii="Times New Roman" w:eastAsia="Calibri" w:hAnsi="Times New Roman" w:cs="Times New Roman"/>
        </w:rPr>
        <w:fldChar w:fldCharType="begin" w:fldLock="1"/>
      </w:r>
      <w:r w:rsidRPr="00245F34">
        <w:rPr>
          <w:rFonts w:ascii="Times New Roman" w:eastAsia="Calibri" w:hAnsi="Times New Roman" w:cs="Times New Roman"/>
        </w:rPr>
        <w:instrText xml:space="preserve">ADDIN CSL_CITATION {"citationItems":[{"id":"ITEM-1","itemData":{"DOI":"10.1002/art.24092","ISSN":"21514658","PMID":"19035419","abstract":"Objective. To determine the magnitude of risk of cardiovascular mortality in patients with rheumatoid arthritis (RA) compared with the general population through a meta-analysis of observational studies. Methods. We searched Medline, EMBase, and Lilacs databases from their inception to July 2005. Observational studies that met the following criteria were assessed by 2 researchers: 1) prespecified RA definition, 2) clearly defined cardiovascular disease (CVD) outcome, including ischemic heart disease (IHD) and cerebrovascular accidents (CVAs), and 3) reported standardized mortality ratios (SMRs) and 95% confidence intervals (95% CIs). We calculated weighted-pooled summary estimates of SMRs (meta-SMRs) for CVD, IHD, and CVAs using the random-effects model, and tested for heterogeneity using the I 2 statistic. Results. Twenty-four studies met the inclusion criteria, comprising 111,758 patients with 22,927 cardiovascular events. Overall, there was a 50% increased risk of CVD death in patients with RA (meta-SMR 1.50, 95% CI 1.39-1.61). Mortality risks for IHD and CVA were increased by 59% and 52%, respectively (meta-SMR 1.59, 95% CI 1.46-1.73 and meta-SMR 1.52, 95% CI 1.40-1.67, respectively). We identified asymmetry in the funnel plot (Egger's test P = 0.002), as well as significant heterogeneity in all main analyses (P &lt; 0.0001). Subgroup analyses showed that inception cohort studies (n = 4, comprising 2,175 RA cases) were the only group that did not show a significantly increased risk for CVD (meta-SMR 1.19, 95% CI 0.86-1.68). Conclusion. Published data indicate that CVD mortality is increased by </w:instrText>
      </w:r>
      <w:r w:rsidRPr="00245F34">
        <w:rPr>
          <w:rFonts w:ascii="Cambria Math" w:eastAsia="Calibri" w:hAnsi="Cambria Math" w:cs="Cambria Math"/>
        </w:rPr>
        <w:instrText>∼</w:instrText>
      </w:r>
      <w:r w:rsidRPr="00245F34">
        <w:rPr>
          <w:rFonts w:ascii="Times New Roman" w:eastAsia="Calibri" w:hAnsi="Times New Roman" w:cs="Times New Roman"/>
        </w:rPr>
        <w:instrText>50% in RA patients compared with the general population. However, we found that study characteristics may influence the estimate. © 2008, American College of Rheumatology.","author":[{"dropping-particle":"","family":"Aviña-Zubieta","given":"J. Antonio","non-dropping-particle":"","parse-names":false,"suffix":""},{"dropping-particle":"","family":"Choi","given":"Hyon K.","non-dropping-particle":"","parse-names":false,"suffix":""},{"dropping-particle":"","family":"Sadatsafavi","given":"Mohsen","non-dropping-particle":"","parse-names":false,"suffix":""},{"dropping-particle":"","family":"Etminan","given":"Mahyar","non-dropping-particle":"","parse-names":false,"suffix":""},{"dropping-particle":"","family":"Esdaile","given":"John M.","non-dropping-particle":"","parse-names":false,"suffix":""},{"dropping-particle":"","family":"Lacaille","given":"Diane","non-dropping-particle":"","parse-names":false,"suffix":""}],"container-title":"Arthritis Care and Research","id":"ITEM-1","issue":"12","issued":{"date-parts":[["2008"]]},"page":"1690-1697","title":"Risk of cardiovascular mortality in patients with rheumatoid arthritis: A meta-analysis of observational studies","type":"article-journal","volume":"59"},"uris":["http://www.mendeley.com/documents/?uuid=24631935-8fff-4869-8b8d-0bb80ff7b4ba"]}],"mendeley":{"formattedCitation":"[6]","plainTextFormattedCitation":"[6]","previouslyFormattedCitation":"[6]"},"properties":{"noteIndex":0},"schema":"https://github.com/citation-style-language/schema/raw/master/csl-citation.json"}</w:instrText>
      </w:r>
      <w:r w:rsidRPr="00245F34">
        <w:rPr>
          <w:rFonts w:ascii="Times New Roman" w:eastAsia="Calibri" w:hAnsi="Times New Roman" w:cs="Times New Roman"/>
        </w:rPr>
        <w:fldChar w:fldCharType="separate"/>
      </w:r>
      <w:r w:rsidRPr="00245F34">
        <w:rPr>
          <w:rFonts w:ascii="Times New Roman" w:eastAsia="Calibri" w:hAnsi="Times New Roman" w:cs="Times New Roman"/>
          <w:noProof/>
        </w:rPr>
        <w:t>[6</w:t>
      </w:r>
      <w:r w:rsidRPr="00245F34">
        <w:rPr>
          <w:rFonts w:ascii="Times New Roman" w:eastAsia="Calibri" w:hAnsi="Times New Roman" w:cs="Times New Roman"/>
        </w:rPr>
        <w:fldChar w:fldCharType="end"/>
      </w:r>
      <w:r w:rsidRPr="00245F34">
        <w:rPr>
          <w:rFonts w:ascii="Times New Roman" w:eastAsia="Calibri" w:hAnsi="Times New Roman" w:cs="Times New Roman"/>
        </w:rPr>
        <w:fldChar w:fldCharType="begin" w:fldLock="1"/>
      </w:r>
      <w:r w:rsidRPr="00245F34">
        <w:rPr>
          <w:rFonts w:ascii="Times New Roman" w:eastAsia="Calibri" w:hAnsi="Times New Roman" w:cs="Times New Roman"/>
        </w:rPr>
        <w:instrText>ADDIN CSL_CITATION {"citationItems":[{"id":"ITEM-1","itemData":{"DOI":"10.1155/2019/3457347","ISSN":"20901275","abstract":"Background. Interleukin-6 (IL-6) proinflammatory cytokine is associated with the pathogenesis of rheumatoid arthritis and development of anemia in it. This is a comparative study of inflammatory and hematological parameters in RA patients with anemia of chronic disease (ACD) and iron deficiency anemia (IDA). It aimed to demonstrate the changes in serum level of IL-6, ferritin level, and hematological parameters in different groups of patients with RA and to find out the potential correlation between serum level of IL-6 and ferritin level and the relationship between serum level of IL-6 and iron status. Methods. The study included 89 patients from both sexes divided into four groups (group 1: 30 iron deficiency anemia (IDA), 59 RA; group 2: 20 RA-COMBI; group 3: 23 RA-ACD; and group 4: 16 nonanemic RA). These different groups were compared with a healthy group of 50 healthy individuals. Different blood parameters (WBC, RBC, HGB, HCT, MCV, and MCH) have been evaluated. Serum concentrations of IL-6, hsCRP, anti-CCP, and ferritin were measured in all patients and healthy individual using enzyme-linked immunosorbent assay ELISA. Results. There were significant changes in most of blood parameters between the groups, and there was a significant increase in the levels of IL-6 among RA patients. This increase was highly significant among RA-ACD patients in particular, and this elevation has been directly correlated with clinical indices of disease activity such as hsCRP, ESR, anti-CCP, and ferritin. There was an inverse relationship between ferritin and all iron status parameter, such as RBC, HGB, and haematocrit. Conclusion. IL-6 and ferritin level estimation may be workable tests to differentiate the patients with IDA and ACD in RA.","author":[{"dropping-particle":"","family":"Ali","given":"Eman Tariq","non-dropping-particle":"","parse-names":false,"suffix":""},{"dropping-particle":"","family":"Jabbar","given":"Azza Sajed","non-dropping-particle":"","parse-names":false,"suffix":""},{"dropping-particle":"","family":"Mohammed","given":"Ali Nazar","non-dropping-particle":"","parse-names":false,"suffix":""}],"container-title":"Anemia","id":"ITEM-1","issued":{"date-parts":[["2019"]]},"title":"A Comparative Study of Interleukin 6, Inflammatory Markers, Ferritin, and Hematological Profile in Rheumatoid Arthritis Patients with Anemia of Chronic Disease and Iron Deficiency Anemia","type":"article-journal","volume":"2019"},"uris":["http://www.mendeley.com/documents/?uuid=173fd9e4-5262-42ca-bec2-2cc5531b5c05"]}],"mendeley":{"formattedCitation":"[7]","manualFormatting":",7]","plainTextFormattedCitation":"[7]","previouslyFormattedCitation":"[7]"},"properties":{"noteIndex":0},"schema":"https://github.com/citation-style-language/schema/raw/master/csl-citation.json"}</w:instrText>
      </w:r>
      <w:r w:rsidRPr="00245F34">
        <w:rPr>
          <w:rFonts w:ascii="Times New Roman" w:eastAsia="Calibri" w:hAnsi="Times New Roman" w:cs="Times New Roman"/>
        </w:rPr>
        <w:fldChar w:fldCharType="separate"/>
      </w:r>
      <w:r w:rsidRPr="00245F34">
        <w:rPr>
          <w:rFonts w:ascii="Times New Roman" w:eastAsia="Calibri" w:hAnsi="Times New Roman" w:cs="Times New Roman"/>
          <w:noProof/>
        </w:rPr>
        <w:t>,7]</w:t>
      </w:r>
      <w:r w:rsidRPr="00245F34">
        <w:rPr>
          <w:rFonts w:ascii="Times New Roman" w:eastAsia="Calibri" w:hAnsi="Times New Roman" w:cs="Times New Roman"/>
        </w:rPr>
        <w:fldChar w:fldCharType="end"/>
      </w:r>
      <w:r w:rsidRPr="00245F34">
        <w:rPr>
          <w:rFonts w:ascii="Times New Roman" w:eastAsia="Calibri" w:hAnsi="Times New Roman" w:cs="Times New Roman"/>
        </w:rPr>
        <w:t>. Some changes in lipid profile can be noticed in RA patients where the levels of total cholesterol can be reduced in active RA, as have levels of high-density lipoprotein cholesterol (HDL) and low-density lipoprotein cholesterol (LDL). Conversely, the variables of lipid profile have increased after treatment with anti-inflammatory medications</w:t>
      </w:r>
      <w:r w:rsidRPr="00245F34">
        <w:rPr>
          <w:rFonts w:ascii="Times New Roman" w:eastAsia="Calibri" w:hAnsi="Times New Roman" w:cs="Times New Roman"/>
        </w:rPr>
        <w:fldChar w:fldCharType="begin" w:fldLock="1"/>
      </w:r>
      <w:r w:rsidRPr="00245F34">
        <w:rPr>
          <w:rFonts w:ascii="Times New Roman" w:eastAsia="Calibri" w:hAnsi="Times New Roman" w:cs="Times New Roman"/>
        </w:rPr>
        <w:instrText>ADDIN CSL_CITATION {"citationItems":[{"id":"ITEM-1","itemData":{"DOI":"10.1038/nrrheum.2013.91","ISSN":"17594790","PMID":"23774906","abstract":"Dyslipidaemia is commonly observed in patients with active rheumatoid arthritis (RA), with lower total cholesterol levels as well as lower levels of high-density lipoprotein cholesterol (HDL-C) and low-density lipoprotein cholesterol (LDL-C) reported in these patients than in individuals without RA. This pattern is mirrored in sepsis and other inflammatory states, suggesting systemic inflammation has the general effect of lowering circulating lipid levels. In line with such observations, suppressing inflammation with DMARDs, biologic therapies and small-molecule Janus kinase inhibitors seems to elevate levels of lipid fractions in RA, albeit in a variable manner dependent presumably upon the mechanism of action of the different agents. In addition, limited epidemiological data in patients with RA suggest increased cardiovascular disease (CVD) risk at relatively low cholesterol levels, a pattern contrasting with that observed in the population without RA. Our understanding of the potential mechanisms behind these inflammation-associated lipid changes remains suboptimal and requires further study. In clinical terms, however, use of the total cholesterol to HDL-C ratio as the lipid component of CVD risk scoring in patients with RA would seem appropriate given that these lipid parameters generally change in parallel with inflammation and suppression of inflammation. Whether alternative lipid or lipoprotein measures (or simple markers of inflammation) could improve stratification of CVD risk in RA beyond the established risk factors requires future investigation. © 2013 Macmillan Publishers Limited. All rights reserved.","author":[{"dropping-particle":"","family":"Robertson","given":"Jamie","non-dropping-particle":"","parse-names":false,"suffix":""},{"dropping-particle":"","family":"Peters","given":"Mike J.","non-dropping-particle":"","parse-names":false,"suffix":""},{"dropping-particle":"","family":"McInnes","given":"Iain B.","non-dropping-particle":"","parse-names":false,"suffix":""},{"dropping-particle":"","family":"Sattar","given":"Naveed","non-dropping-particle":"","parse-names":false,"suffix":""}],"container-title":"Nature Reviews Rheumatology","id":"ITEM-1","issue":"9","issued":{"date-parts":[["2013"]]},"page":"513-523","publisher":"Nature Publishing Group","title":"Changes in lipid levels with inflammation and therapy in RA: A maturing paradigm","type":"article-journal","volume":"9"},"uris":["http://www.mendeley.com/documents/?uuid=75ee6030-1374-4374-9402-da60b7449177"]}],"mendeley":{"formattedCitation":"[8]","plainTextFormattedCitation":"[8]","previouslyFormattedCitation":"[8]"},"properties":{"noteIndex":0},"schema":"https://github.com/citation-style-language/schema/raw/master/csl-citation.json"}</w:instrText>
      </w:r>
      <w:r w:rsidRPr="00245F34">
        <w:rPr>
          <w:rFonts w:ascii="Times New Roman" w:eastAsia="Calibri" w:hAnsi="Times New Roman" w:cs="Times New Roman"/>
        </w:rPr>
        <w:fldChar w:fldCharType="separate"/>
      </w:r>
      <w:r w:rsidRPr="00245F34">
        <w:rPr>
          <w:rFonts w:ascii="Times New Roman" w:eastAsia="Calibri" w:hAnsi="Times New Roman" w:cs="Times New Roman"/>
          <w:noProof/>
        </w:rPr>
        <w:t>[8]</w:t>
      </w:r>
      <w:r w:rsidRPr="00245F34">
        <w:rPr>
          <w:rFonts w:ascii="Times New Roman" w:eastAsia="Calibri" w:hAnsi="Times New Roman" w:cs="Times New Roman"/>
        </w:rPr>
        <w:fldChar w:fldCharType="end"/>
      </w:r>
      <w:r w:rsidRPr="00245F34">
        <w:rPr>
          <w:rFonts w:ascii="Times New Roman" w:eastAsia="Calibri" w:hAnsi="Times New Roman" w:cs="Times New Roman"/>
        </w:rPr>
        <w:t xml:space="preserve">. Most possibly the lipid increase is not linked to an increase in the number of cardiovascular risks in patients </w:t>
      </w:r>
      <w:r w:rsidRPr="00245F34">
        <w:rPr>
          <w:rFonts w:ascii="Times New Roman" w:eastAsia="Calibri" w:hAnsi="Times New Roman" w:cs="Times New Roman"/>
        </w:rPr>
        <w:lastRenderedPageBreak/>
        <w:t>because of anti-inflammatory action, traditional disease-modifying anti-rheumatic medications, such as TNF have shown a lowering in the death rate of Cardiovascular in</w:t>
      </w:r>
      <w:r w:rsidRPr="00245F34">
        <w:t xml:space="preserve"> </w:t>
      </w:r>
      <w:r w:rsidRPr="00245F34">
        <w:rPr>
          <w:rFonts w:ascii="Times New Roman" w:eastAsia="Calibri" w:hAnsi="Times New Roman" w:cs="Times New Roman"/>
        </w:rPr>
        <w:t xml:space="preserve">patients of RA </w:t>
      </w:r>
      <w:r w:rsidRPr="00245F34">
        <w:rPr>
          <w:rFonts w:ascii="Times New Roman" w:eastAsia="Calibri" w:hAnsi="Times New Roman" w:cs="Times New Roman"/>
        </w:rPr>
        <w:fldChar w:fldCharType="begin" w:fldLock="1"/>
      </w:r>
      <w:r w:rsidRPr="00245F34">
        <w:rPr>
          <w:rFonts w:ascii="Times New Roman" w:eastAsia="Calibri" w:hAnsi="Times New Roman" w:cs="Times New Roman"/>
        </w:rPr>
        <w:instrText>ADDIN CSL_CITATION {"citationItems":[{"id":"ITEM-1","itemData":{"DOI":"10.1016/j.semarthrit.2011.04.003","ISSN":"00490172","PMID":"21665247","abstract":"Objectives: Changes in the lipid profile have been described in patients with rheumatoid arthritis (RA) following therapy with tumor necrosis factor (TNF)-alpha blocking agents. However, thus far, results have been inconsistent. Therefore, we investigated changes in lipid levels after TNF-alpha blocking therapy using meta-analysis of published data. Methods: The literature was searched to identify studies assessing changes in total cholesterol (TC), high-density lipoprotein cholesterol (HDLc), low-density lipoprotein cholesterol, triglycerides, atherogenic index (ie, TC/HDLc ratio), and apolipoprotein levels in response to TNF-alpha blocking therapy. Weighted mean levels of lipids at different time points and subsequent changes in these lipid levels between these time points were calculated with multivariate linear mixed models. Results: Data were available on TC in 15 studies encompassing 766 RA patients and on HDLc in 14 studies encompassing 736 RA patients. TC increased significantly (maximum increase of 10%) and HDLc increased significantly in the first 2 to 6 weeks of therapy (maximum increase of 7%), after which it remained more or less stable. The atherogenic index did not significantly change over time. There was too limited information to evaluate changes in other lipids and apolipoproteins. Conclusions: TNF-alpha blocking therapy has a modest effect on TC and HDLc levels in RA patients with no significant overall effect on the atherogenic index. Whether TNF-alpha blocking effects on qualitative lipid changes (structure and function) are more relevant to their presumed vascular benefits requires further study. © 2011 Elsevier Inc.","author":[{"dropping-particle":"","family":"Sijl","given":"Alper M.","non-dropping-particle":"van","parse-names":false,"suffix":""},{"dropping-particle":"","family":"Peters","given":"Mike J.L.","non-dropping-particle":"","parse-names":false,"suffix":""},{"dropping-particle":"","family":"Knol","given":"Dirk L.","non-dropping-particle":"","parse-names":false,"suffix":""},{"dropping-particle":"","family":"Vet","given":"Riekie H.C.","non-dropping-particle":"de","parse-names":false,"suffix":""},{"dropping-particle":"","family":"Sattar","given":"Naveed","non-dropping-particle":"","parse-names":false,"suffix":""},{"dropping-particle":"","family":"Dijkmans","given":"Ben A.C.","non-dropping-particle":"","parse-names":false,"suffix":""},{"dropping-particle":"","family":"Smulders","given":"Yvo M.","non-dropping-particle":"","parse-names":false,"suffix":""},{"dropping-particle":"","family":"Nurmohamed","given":"Michael T.","non-dropping-particle":"","parse-names":false,"suffix":""}],"container-title":"Seminars in Arthritis and Rheumatism","id":"ITEM-1","issue":"3","issued":{"date-parts":[["2011"]]},"page":"393-400","publisher":"Elsevier Inc.","title":"The Effect of TNF-alpha Blocking Therapy on Lipid Levels in Rheumatoid Arthritis: A Meta-Analysis","type":"article-journal","volume":"41"},"uris":["http://www.mendeley.com/documents/?uuid=1c00b4ef-5524-44ad-a478-6c9cee1f408e"]}],"mendeley":{"formattedCitation":"[9]","plainTextFormattedCitation":"[9]","previouslyFormattedCitation":"[9]"},"properties":{"noteIndex":0},"schema":"https://github.com/citation-style-language/schema/raw/master/csl-citation.json"}</w:instrText>
      </w:r>
      <w:r w:rsidRPr="00245F34">
        <w:rPr>
          <w:rFonts w:ascii="Times New Roman" w:eastAsia="Calibri" w:hAnsi="Times New Roman" w:cs="Times New Roman"/>
        </w:rPr>
        <w:fldChar w:fldCharType="separate"/>
      </w:r>
      <w:r w:rsidRPr="00245F34">
        <w:rPr>
          <w:rFonts w:ascii="Times New Roman" w:eastAsia="Calibri" w:hAnsi="Times New Roman" w:cs="Times New Roman"/>
          <w:noProof/>
        </w:rPr>
        <w:t>[9]</w:t>
      </w:r>
      <w:r w:rsidRPr="00245F34">
        <w:rPr>
          <w:rFonts w:ascii="Times New Roman" w:eastAsia="Calibri" w:hAnsi="Times New Roman" w:cs="Times New Roman"/>
        </w:rPr>
        <w:fldChar w:fldCharType="end"/>
      </w:r>
      <w:r w:rsidRPr="00245F34">
        <w:rPr>
          <w:rFonts w:ascii="Times New Roman" w:eastAsia="Calibri" w:hAnsi="Times New Roman" w:cs="Times New Roman"/>
        </w:rPr>
        <w:t xml:space="preserve">. Finally, the present study aimed to investigate the lipid profile in a sample of Iraqi rheumatoid arthritis patients and </w:t>
      </w:r>
      <w:r w:rsidR="00877DE2" w:rsidRPr="00245F34">
        <w:rPr>
          <w:rFonts w:ascii="Times New Roman" w:eastAsia="Calibri" w:hAnsi="Times New Roman" w:cs="Times New Roman"/>
        </w:rPr>
        <w:t>assess</w:t>
      </w:r>
      <w:r w:rsidRPr="00245F34">
        <w:rPr>
          <w:rFonts w:ascii="Times New Roman" w:eastAsia="Calibri" w:hAnsi="Times New Roman" w:cs="Times New Roman"/>
        </w:rPr>
        <w:t xml:space="preserve"> the correlation with inflammatory markers of RA disease (RF, ESR, and CRP).</w:t>
      </w:r>
    </w:p>
    <w:p w14:paraId="0228C0D9" w14:textId="0D6EA23E" w:rsidR="008E0486" w:rsidRDefault="008E0486" w:rsidP="00551A77">
      <w:pPr>
        <w:spacing w:after="0" w:line="240" w:lineRule="auto"/>
        <w:ind w:firstLine="567"/>
        <w:jc w:val="both"/>
        <w:rPr>
          <w:rFonts w:asciiTheme="majorBidi" w:eastAsia="CIDFont+F2" w:hAnsiTheme="majorBidi" w:cstheme="majorBidi"/>
        </w:rPr>
      </w:pPr>
    </w:p>
    <w:p w14:paraId="52FF7455" w14:textId="0E98F178" w:rsidR="00EB2AC5" w:rsidRPr="00245F34" w:rsidRDefault="00551A77" w:rsidP="00245F34">
      <w:pPr>
        <w:autoSpaceDE w:val="0"/>
        <w:autoSpaceDN w:val="0"/>
        <w:adjustRightInd w:val="0"/>
        <w:spacing w:after="0" w:line="276" w:lineRule="auto"/>
        <w:jc w:val="both"/>
        <w:rPr>
          <w:rFonts w:ascii="Times New Roman" w:hAnsi="Times New Roman" w:cs="Times New Roman"/>
          <w:b/>
          <w:bCs/>
        </w:rPr>
      </w:pPr>
      <w:r w:rsidRPr="00245F34">
        <w:rPr>
          <w:rFonts w:ascii="Times New Roman" w:hAnsi="Times New Roman" w:cs="Times New Roman"/>
          <w:b/>
          <w:bCs/>
        </w:rPr>
        <w:t>Materials and Methods</w:t>
      </w:r>
    </w:p>
    <w:p w14:paraId="17E3FE43" w14:textId="77777777" w:rsidR="00CE06F5" w:rsidRPr="00245F34" w:rsidRDefault="00CE06F5" w:rsidP="00245F34">
      <w:pPr>
        <w:spacing w:after="0" w:line="276" w:lineRule="auto"/>
        <w:rPr>
          <w:rFonts w:ascii="Times New Roman" w:eastAsia="Calibri" w:hAnsi="Times New Roman" w:cs="Times New Roman"/>
          <w:b/>
          <w:bCs/>
        </w:rPr>
      </w:pPr>
      <w:r w:rsidRPr="00245F34">
        <w:rPr>
          <w:rFonts w:ascii="Times New Roman" w:eastAsia="Calibri" w:hAnsi="Times New Roman" w:cs="Times New Roman"/>
          <w:b/>
          <w:bCs/>
        </w:rPr>
        <w:t>Study design and Subjects</w:t>
      </w:r>
    </w:p>
    <w:p w14:paraId="68CBBD2F" w14:textId="7E6C2B19" w:rsidR="00CE06F5" w:rsidRPr="00245F34" w:rsidRDefault="00CE06F5" w:rsidP="00245F34">
      <w:pPr>
        <w:spacing w:after="0" w:line="276" w:lineRule="auto"/>
        <w:ind w:firstLine="567"/>
        <w:jc w:val="both"/>
        <w:rPr>
          <w:rFonts w:ascii="Times New Roman" w:eastAsia="Calibri" w:hAnsi="Times New Roman" w:cs="Times New Roman"/>
        </w:rPr>
      </w:pPr>
      <w:r w:rsidRPr="00245F34">
        <w:rPr>
          <w:rFonts w:ascii="Times New Roman" w:eastAsia="Calibri" w:hAnsi="Times New Roman" w:cs="Times New Roman"/>
        </w:rPr>
        <w:t>This study was performed at the</w:t>
      </w:r>
      <w:r w:rsidRPr="00245F34">
        <w:rPr>
          <w:rFonts w:ascii="Calibri" w:eastAsia="Calibri" w:hAnsi="Calibri" w:cs="Arial"/>
        </w:rPr>
        <w:t xml:space="preserve"> </w:t>
      </w:r>
      <w:r w:rsidR="00877DE2" w:rsidRPr="00245F34">
        <w:rPr>
          <w:rFonts w:ascii="Times New Roman" w:eastAsia="Calibri" w:hAnsi="Times New Roman" w:cs="Times New Roman"/>
        </w:rPr>
        <w:t xml:space="preserve">laboratories department in </w:t>
      </w:r>
      <w:r w:rsidRPr="00245F34">
        <w:rPr>
          <w:rFonts w:ascii="Times New Roman" w:eastAsia="Calibri" w:hAnsi="Times New Roman" w:cs="Times New Roman"/>
        </w:rPr>
        <w:t>Fallujah Teaching Hospital, Ramadi Teaching Hospital, and the Biology Department in Science College at Anbar University between November 2021 and November 2022.</w:t>
      </w:r>
      <w:r w:rsidRPr="00245F34">
        <w:rPr>
          <w:rFonts w:ascii="Calibri" w:eastAsia="Calibri" w:hAnsi="Calibri" w:cs="Arial"/>
        </w:rPr>
        <w:t xml:space="preserve"> </w:t>
      </w:r>
      <w:r w:rsidR="00877DE2" w:rsidRPr="00245F34">
        <w:rPr>
          <w:rFonts w:ascii="Times New Roman" w:eastAsia="Calibri" w:hAnsi="Times New Roman" w:cs="Times New Roman"/>
        </w:rPr>
        <w:t>A</w:t>
      </w:r>
      <w:r w:rsidRPr="00245F34">
        <w:rPr>
          <w:rFonts w:ascii="Times New Roman" w:eastAsia="Calibri" w:hAnsi="Times New Roman" w:cs="Times New Roman"/>
        </w:rPr>
        <w:t xml:space="preserve"> total of 90 persons participated in this study and </w:t>
      </w:r>
      <w:r w:rsidR="00B51080" w:rsidRPr="00245F34">
        <w:rPr>
          <w:rFonts w:ascii="Times New Roman" w:eastAsia="Calibri" w:hAnsi="Times New Roman" w:cs="Times New Roman"/>
        </w:rPr>
        <w:t xml:space="preserve">were </w:t>
      </w:r>
      <w:r w:rsidRPr="00245F34">
        <w:rPr>
          <w:rFonts w:ascii="Times New Roman" w:eastAsia="Calibri" w:hAnsi="Times New Roman" w:cs="Times New Roman"/>
        </w:rPr>
        <w:t>classified into two group</w:t>
      </w:r>
      <w:r w:rsidR="00B51080" w:rsidRPr="00245F34">
        <w:rPr>
          <w:rFonts w:ascii="Times New Roman" w:eastAsia="Calibri" w:hAnsi="Times New Roman" w:cs="Times New Roman"/>
        </w:rPr>
        <w:t>s</w:t>
      </w:r>
      <w:r w:rsidRPr="00245F34">
        <w:rPr>
          <w:rFonts w:ascii="Times New Roman" w:eastAsia="Calibri" w:hAnsi="Times New Roman" w:cs="Times New Roman"/>
        </w:rPr>
        <w:t xml:space="preserve"> patients and control where they include</w:t>
      </w:r>
      <w:r w:rsidR="00B51080" w:rsidRPr="00245F34">
        <w:rPr>
          <w:rFonts w:ascii="Times New Roman" w:eastAsia="Calibri" w:hAnsi="Times New Roman" w:cs="Times New Roman"/>
        </w:rPr>
        <w:t>d</w:t>
      </w:r>
      <w:r w:rsidRPr="00245F34">
        <w:rPr>
          <w:rFonts w:ascii="Times New Roman" w:eastAsia="Calibri" w:hAnsi="Times New Roman" w:cs="Times New Roman"/>
        </w:rPr>
        <w:t xml:space="preserve"> 60 RA patients and 30 healthy persons. The subjects were obtained from patients who visited the Rheumatology Unit of AL-Fallujah Teaching Hospital while the samples of healthy people from Anbar University.</w:t>
      </w:r>
      <w:r w:rsidRPr="00245F34">
        <w:rPr>
          <w:rFonts w:ascii="Times New Roman" w:eastAsia="Calibri" w:hAnsi="Times New Roman" w:cs="Times New Roman"/>
        </w:rPr>
        <w:tab/>
        <w:t xml:space="preserve">       </w:t>
      </w:r>
    </w:p>
    <w:p w14:paraId="6B259328" w14:textId="2AA9AF59" w:rsidR="00CE06F5" w:rsidRPr="00245F34" w:rsidRDefault="00CE06F5" w:rsidP="00245F34">
      <w:pPr>
        <w:spacing w:after="0" w:line="276" w:lineRule="auto"/>
        <w:rPr>
          <w:rFonts w:ascii="Times New Roman" w:eastAsia="Calibri" w:hAnsi="Times New Roman" w:cs="Times New Roman"/>
          <w:b/>
          <w:bCs/>
        </w:rPr>
      </w:pPr>
      <w:r w:rsidRPr="00245F34">
        <w:rPr>
          <w:rFonts w:ascii="Times New Roman" w:eastAsia="Calibri" w:hAnsi="Times New Roman" w:cs="Times New Roman"/>
          <w:b/>
          <w:bCs/>
        </w:rPr>
        <w:t>Selection criteria of study participants</w:t>
      </w:r>
    </w:p>
    <w:p w14:paraId="1B8B52A1" w14:textId="16BE5632" w:rsidR="00CE06F5" w:rsidRPr="00245F34" w:rsidRDefault="00CE06F5" w:rsidP="00245F34">
      <w:pPr>
        <w:spacing w:after="0" w:line="276" w:lineRule="auto"/>
        <w:ind w:firstLine="567"/>
        <w:jc w:val="both"/>
        <w:rPr>
          <w:rFonts w:ascii="Times New Roman" w:eastAsia="Calibri" w:hAnsi="Times New Roman" w:cs="Times New Roman"/>
        </w:rPr>
      </w:pPr>
      <w:r w:rsidRPr="00245F34">
        <w:rPr>
          <w:rFonts w:ascii="Times New Roman" w:eastAsia="Calibri" w:hAnsi="Times New Roman" w:cs="Times New Roman"/>
        </w:rPr>
        <w:t>All participants in this study with the age ranged from 20-60 years old. Samples and information were taken after the agreement of participants before adding them to the current study. All patients had previously been diagnosed with RA according to the American College of Rheumatology which was based on clinical examinations, X-ray findings, and laboratory tests and they were under treatment by taking suitable drugs that were suggested by the rheumatologist. None of the participants were a smoker or alcoholics or had other diseases such as diabetes mellitus, hypertension, kidney diseases, hyperthyroidism, and liver diseases. Moreover, individuals taking medicines including lipid-lowering drugs,</w:t>
      </w:r>
      <w:r w:rsidRPr="00245F34">
        <w:rPr>
          <w:rFonts w:ascii="Calibri" w:eastAsia="Calibri" w:hAnsi="Calibri" w:cs="Arial"/>
        </w:rPr>
        <w:t xml:space="preserve"> </w:t>
      </w:r>
      <w:r w:rsidRPr="00245F34">
        <w:rPr>
          <w:rFonts w:ascii="Times New Roman" w:eastAsia="Calibri" w:hAnsi="Times New Roman" w:cs="Times New Roman"/>
        </w:rPr>
        <w:t>thyroxin, beta-blockers,</w:t>
      </w:r>
      <w:r w:rsidRPr="00245F34">
        <w:rPr>
          <w:rFonts w:ascii="Calibri" w:eastAsia="Calibri" w:hAnsi="Calibri" w:cs="Arial"/>
        </w:rPr>
        <w:t xml:space="preserve"> </w:t>
      </w:r>
      <w:r w:rsidRPr="00245F34">
        <w:rPr>
          <w:rFonts w:ascii="Times New Roman" w:eastAsia="Calibri" w:hAnsi="Times New Roman" w:cs="Times New Roman"/>
        </w:rPr>
        <w:t>estrogen, vitamin E, and progestin</w:t>
      </w:r>
      <w:r w:rsidR="00B51080" w:rsidRPr="00245F34">
        <w:rPr>
          <w:rFonts w:ascii="Times New Roman" w:eastAsia="Calibri" w:hAnsi="Times New Roman" w:cs="Times New Roman"/>
        </w:rPr>
        <w:t>,</w:t>
      </w:r>
      <w:r w:rsidRPr="00245F34">
        <w:rPr>
          <w:rFonts w:ascii="Calibri" w:eastAsia="Calibri" w:hAnsi="Calibri" w:cs="Arial"/>
        </w:rPr>
        <w:t xml:space="preserve"> and also individuals </w:t>
      </w:r>
      <w:r w:rsidRPr="00245F34">
        <w:rPr>
          <w:rFonts w:ascii="Times New Roman" w:eastAsia="Calibri" w:hAnsi="Times New Roman" w:cs="Times New Roman"/>
        </w:rPr>
        <w:t>with obesity (body mass index &gt;30) were excluded.</w:t>
      </w:r>
    </w:p>
    <w:p w14:paraId="4AB8BD40" w14:textId="77777777" w:rsidR="00245F34" w:rsidRDefault="00245F34" w:rsidP="00245F34">
      <w:pPr>
        <w:spacing w:after="0" w:line="276" w:lineRule="auto"/>
        <w:rPr>
          <w:rFonts w:ascii="Times New Roman" w:eastAsia="Calibri" w:hAnsi="Times New Roman" w:cs="Times New Roman"/>
          <w:b/>
          <w:bCs/>
        </w:rPr>
      </w:pPr>
    </w:p>
    <w:p w14:paraId="4AEDAFF2" w14:textId="77777777" w:rsidR="00CE06F5" w:rsidRPr="00245F34" w:rsidRDefault="00CE06F5" w:rsidP="00245F34">
      <w:pPr>
        <w:spacing w:after="0" w:line="276" w:lineRule="auto"/>
        <w:rPr>
          <w:rFonts w:ascii="Times New Roman" w:eastAsia="Calibri" w:hAnsi="Times New Roman" w:cs="Times New Roman"/>
          <w:b/>
          <w:bCs/>
        </w:rPr>
      </w:pPr>
      <w:r w:rsidRPr="00245F34">
        <w:rPr>
          <w:rFonts w:ascii="Times New Roman" w:eastAsia="Calibri" w:hAnsi="Times New Roman" w:cs="Times New Roman"/>
          <w:b/>
          <w:bCs/>
        </w:rPr>
        <w:t>Samples collection</w:t>
      </w:r>
    </w:p>
    <w:p w14:paraId="30195038" w14:textId="7CADACDE" w:rsidR="00CE06F5" w:rsidRPr="00245F34" w:rsidRDefault="00CE06F5" w:rsidP="00245F34">
      <w:pPr>
        <w:spacing w:after="0" w:line="276" w:lineRule="auto"/>
        <w:ind w:firstLine="567"/>
        <w:jc w:val="both"/>
        <w:rPr>
          <w:rFonts w:ascii="Times New Roman" w:eastAsia="Calibri" w:hAnsi="Times New Roman" w:cs="Times New Roman"/>
        </w:rPr>
      </w:pPr>
      <w:r w:rsidRPr="00245F34">
        <w:rPr>
          <w:rFonts w:ascii="Times New Roman" w:eastAsia="Calibri" w:hAnsi="Times New Roman" w:cs="Times New Roman"/>
        </w:rPr>
        <w:t xml:space="preserve">Blood samples were collected in the morning after 10 hours of overnight fasting; 5 ml were obtained from venipuncture with a disposable syringe. After that, the </w:t>
      </w:r>
      <w:r w:rsidRPr="00245F34">
        <w:rPr>
          <w:rFonts w:ascii="Times New Roman" w:eastAsia="Calibri" w:hAnsi="Times New Roman" w:cs="Times New Roman"/>
        </w:rPr>
        <w:lastRenderedPageBreak/>
        <w:t>blood was separated into two aliquots: a total of 3 mL was transferred into the Gel tube to complete the tests of lipid profile, RF, and CRP</w:t>
      </w:r>
      <w:r w:rsidR="00310410" w:rsidRPr="00245F34">
        <w:t xml:space="preserve"> </w:t>
      </w:r>
      <w:r w:rsidR="00310410" w:rsidRPr="00245F34">
        <w:rPr>
          <w:rFonts w:ascii="Times New Roman" w:eastAsia="Calibri" w:hAnsi="Times New Roman" w:cs="Times New Roman"/>
        </w:rPr>
        <w:t>by separat</w:t>
      </w:r>
      <w:r w:rsidR="00B51080" w:rsidRPr="00245F34">
        <w:rPr>
          <w:rFonts w:ascii="Times New Roman" w:eastAsia="Calibri" w:hAnsi="Times New Roman" w:cs="Times New Roman"/>
        </w:rPr>
        <w:t>ing</w:t>
      </w:r>
      <w:r w:rsidR="00310410" w:rsidRPr="00245F34">
        <w:rPr>
          <w:rFonts w:ascii="Times New Roman" w:eastAsia="Calibri" w:hAnsi="Times New Roman" w:cs="Times New Roman"/>
        </w:rPr>
        <w:t xml:space="preserve"> the serum with centrifuged for 10 minutes.</w:t>
      </w:r>
      <w:r w:rsidRPr="00245F34">
        <w:rPr>
          <w:rFonts w:ascii="Calibri" w:eastAsia="Calibri" w:hAnsi="Calibri" w:cs="Arial"/>
        </w:rPr>
        <w:t xml:space="preserve"> </w:t>
      </w:r>
      <w:r w:rsidR="00310410" w:rsidRPr="00245F34">
        <w:rPr>
          <w:rFonts w:ascii="Times New Roman" w:eastAsia="Calibri" w:hAnsi="Times New Roman" w:cs="Times New Roman"/>
        </w:rPr>
        <w:t>Additionally,</w:t>
      </w:r>
      <w:r w:rsidRPr="00245F34">
        <w:rPr>
          <w:rFonts w:ascii="Times New Roman" w:eastAsia="Calibri" w:hAnsi="Times New Roman" w:cs="Times New Roman"/>
        </w:rPr>
        <w:t xml:space="preserve"> 2 mL was deposited into the ESR tube to finish the ESR test. ESR tubes were lightly shaken to mix the blood with the anticoagulant to avoid clotting before the test was completed. The collected serum was stored at - 20</w:t>
      </w:r>
      <w:r w:rsidRPr="00245F34">
        <w:rPr>
          <w:rFonts w:ascii="Times New Roman" w:eastAsia="Calibri" w:hAnsi="Times New Roman" w:cs="Times New Roman"/>
          <w:vertAlign w:val="superscript"/>
        </w:rPr>
        <w:t>o</w:t>
      </w:r>
      <w:r w:rsidRPr="00245F34">
        <w:rPr>
          <w:rFonts w:ascii="Times New Roman" w:eastAsia="Calibri" w:hAnsi="Times New Roman" w:cs="Times New Roman"/>
        </w:rPr>
        <w:t>C until the time of use.</w:t>
      </w:r>
    </w:p>
    <w:p w14:paraId="2C412AE0" w14:textId="77777777" w:rsidR="00245F34" w:rsidRDefault="00245F34" w:rsidP="00245F34">
      <w:pPr>
        <w:spacing w:after="0" w:line="276" w:lineRule="auto"/>
        <w:rPr>
          <w:rFonts w:ascii="Times New Roman" w:eastAsia="Calibri" w:hAnsi="Times New Roman" w:cs="Times New Roman"/>
          <w:b/>
          <w:bCs/>
        </w:rPr>
      </w:pPr>
    </w:p>
    <w:p w14:paraId="5D1DD90F" w14:textId="77777777" w:rsidR="00CE06F5" w:rsidRPr="00245F34" w:rsidRDefault="00CE06F5" w:rsidP="00245F34">
      <w:pPr>
        <w:spacing w:after="0" w:line="276" w:lineRule="auto"/>
        <w:rPr>
          <w:rFonts w:ascii="Times New Roman" w:eastAsia="Calibri" w:hAnsi="Times New Roman" w:cs="Times New Roman"/>
          <w:b/>
          <w:bCs/>
        </w:rPr>
      </w:pPr>
      <w:r w:rsidRPr="00245F34">
        <w:rPr>
          <w:rFonts w:ascii="Times New Roman" w:eastAsia="Calibri" w:hAnsi="Times New Roman" w:cs="Times New Roman"/>
          <w:b/>
          <w:bCs/>
        </w:rPr>
        <w:t>Laboratory tests</w:t>
      </w:r>
    </w:p>
    <w:p w14:paraId="5D1D0C55" w14:textId="25E4D3F4" w:rsidR="00CE06F5" w:rsidRPr="00245F34" w:rsidRDefault="00CE06F5" w:rsidP="00245F34">
      <w:pPr>
        <w:spacing w:after="0" w:line="276" w:lineRule="auto"/>
        <w:ind w:firstLine="567"/>
        <w:jc w:val="both"/>
        <w:rPr>
          <w:rFonts w:ascii="Times New Roman" w:eastAsia="Calibri" w:hAnsi="Times New Roman" w:cs="Times New Roman"/>
        </w:rPr>
      </w:pPr>
      <w:r w:rsidRPr="00245F34">
        <w:rPr>
          <w:rFonts w:ascii="Times New Roman" w:eastAsia="Calibri" w:hAnsi="Times New Roman" w:cs="Times New Roman"/>
        </w:rPr>
        <w:t>Serum concentrations of rheumatoid factor (RF), C- reactive protein (CRP), and lipid profile (total cholesterol, triglycerides, LDL, HDL, and VLDL) were measured by using an automated analyzer (</w:t>
      </w:r>
      <w:proofErr w:type="spellStart"/>
      <w:r w:rsidRPr="00245F34">
        <w:rPr>
          <w:rFonts w:ascii="Times New Roman" w:eastAsia="Calibri" w:hAnsi="Times New Roman" w:cs="Times New Roman"/>
        </w:rPr>
        <w:t>Cobas</w:t>
      </w:r>
      <w:proofErr w:type="spellEnd"/>
      <w:r w:rsidRPr="00245F34">
        <w:rPr>
          <w:rFonts w:ascii="Times New Roman" w:eastAsia="Calibri" w:hAnsi="Times New Roman" w:cs="Times New Roman"/>
        </w:rPr>
        <w:t xml:space="preserve"> C311, NO.1339-10, Hitachi High-Technologies Corporation, Tokyo, Japan) with its reagents that were provided from the same company. Erythrocyte sedimentation rate (ESR) was measured by using the </w:t>
      </w:r>
      <w:proofErr w:type="spellStart"/>
      <w:r w:rsidRPr="00245F34">
        <w:rPr>
          <w:rFonts w:ascii="Times New Roman" w:eastAsia="Calibri" w:hAnsi="Times New Roman" w:cs="Times New Roman"/>
        </w:rPr>
        <w:t>Westergren</w:t>
      </w:r>
      <w:proofErr w:type="spellEnd"/>
      <w:r w:rsidRPr="00245F34">
        <w:rPr>
          <w:rFonts w:ascii="Times New Roman" w:eastAsia="Calibri" w:hAnsi="Times New Roman" w:cs="Times New Roman"/>
        </w:rPr>
        <w:t xml:space="preserve"> method where RF, CRP, and ESR were measured to estimate the inflammatory status.</w:t>
      </w:r>
    </w:p>
    <w:p w14:paraId="0FC8ADBB" w14:textId="77777777" w:rsidR="00080540" w:rsidRPr="00245F34" w:rsidRDefault="00080540" w:rsidP="00245F34">
      <w:pPr>
        <w:spacing w:after="0" w:line="276" w:lineRule="auto"/>
        <w:ind w:firstLine="720"/>
        <w:jc w:val="both"/>
        <w:rPr>
          <w:rFonts w:ascii="Times New Roman" w:eastAsia="Calibri" w:hAnsi="Times New Roman" w:cs="Times New Roman"/>
        </w:rPr>
      </w:pPr>
    </w:p>
    <w:p w14:paraId="5C7668C1" w14:textId="49C8DC5F" w:rsidR="00CE06F5" w:rsidRPr="00245F34" w:rsidRDefault="00CE06F5" w:rsidP="00245F34">
      <w:pPr>
        <w:spacing w:after="0" w:line="276" w:lineRule="auto"/>
        <w:jc w:val="both"/>
        <w:rPr>
          <w:rFonts w:ascii="Times New Roman" w:eastAsia="Calibri" w:hAnsi="Times New Roman" w:cs="Times New Roman"/>
          <w:b/>
          <w:bCs/>
        </w:rPr>
      </w:pPr>
      <w:r w:rsidRPr="00245F34">
        <w:rPr>
          <w:rFonts w:ascii="Times New Roman" w:eastAsia="Calibri" w:hAnsi="Times New Roman" w:cs="Times New Roman"/>
          <w:b/>
          <w:bCs/>
        </w:rPr>
        <w:t xml:space="preserve">Statistical analysis                          </w:t>
      </w:r>
    </w:p>
    <w:p w14:paraId="430D4F4A" w14:textId="46C01BB9" w:rsidR="006D655E" w:rsidRPr="00245F34" w:rsidRDefault="00CE06F5" w:rsidP="00245F34">
      <w:pPr>
        <w:spacing w:after="0" w:line="276" w:lineRule="auto"/>
        <w:ind w:firstLine="567"/>
        <w:jc w:val="both"/>
        <w:rPr>
          <w:rFonts w:asciiTheme="majorBidi" w:hAnsiTheme="majorBidi" w:cstheme="majorBidi"/>
        </w:rPr>
      </w:pPr>
      <w:r w:rsidRPr="00245F34">
        <w:rPr>
          <w:rFonts w:ascii="Times New Roman" w:eastAsia="Calibri" w:hAnsi="Times New Roman" w:cs="Times New Roman"/>
        </w:rPr>
        <w:t>A statistical analysis of data was conducted using “SPSS version 22”. The statistical significance criterion was defined at a p-value less than 0.05, with a</w:t>
      </w:r>
      <w:r w:rsidRPr="00245F34">
        <w:rPr>
          <w:rFonts w:ascii="Calibri" w:eastAsia="Calibri" w:hAnsi="Calibri" w:cs="Arial"/>
        </w:rPr>
        <w:t xml:space="preserve"> </w:t>
      </w:r>
      <w:r w:rsidRPr="00245F34">
        <w:rPr>
          <w:rFonts w:ascii="Times New Roman" w:eastAsia="Calibri" w:hAnsi="Times New Roman" w:cs="Times New Roman"/>
        </w:rPr>
        <w:t>p-value &lt; 0.05 considered significant and a p-value &lt; 0.01 considered highly significant with a 95% confidence interval. The descriptive statistics include the mean and standard deviation (SD) for all parameters. The Independent-Samples T-Test was used to calculate the comparisons between controls and cases. “Pearson's correlation” (r=1 to 1) was utilized to study the correlation between lipid profile and inflammatory markers</w:t>
      </w:r>
      <w:r w:rsidRPr="00245F34">
        <w:rPr>
          <w:rFonts w:ascii="Times New Roman" w:eastAsia="Calibri" w:hAnsi="Times New Roman" w:cs="Times New Roman"/>
        </w:rPr>
        <w:fldChar w:fldCharType="begin" w:fldLock="1"/>
      </w:r>
      <w:r w:rsidRPr="00245F34">
        <w:rPr>
          <w:rFonts w:ascii="Times New Roman" w:eastAsia="Calibri" w:hAnsi="Times New Roman" w:cs="Times New Roman"/>
        </w:rPr>
        <w:instrText>ADDIN CSL_CITATION {"citationItems":[{"id":"ITEM-1","itemData":{"DOI":"10.1186/1471-2288-14-135","ISSN":"14712288","PMID":"25524443","abstract":"Background: In systematic reviews and meta-analysis, researchers often pool the results of the sample mean and standard deviation from a set of similar clinical trials. A number of the trials, however, reported the study using the median, the minimum and maximum values, and/or the first and third quartiles. Hence, in order to combine results, one may have to estimate the sample mean and standard deviation for such trials. Methods: In this paper, we propose to improve the existing literature in several directions. First, we show that the sample standard deviation estimation in Hozo et al.'s method (BMC Med Res Methodol 5:13, 2005) has some serious limitations and is always less satisfactory in practice. Inspired by this, we propose a new estimation method by incorporating the sample size. Second, we systematically study the sample mean and standard deviation estimation problem under several other interesting settings where the interquartile range is also available for the trials. Results: We demonstrate the performance of the proposed methods through simulation studies for the three frequently encountered scenarios, respectively. For the first two scenarios, our method greatly improves existing methods and provides a nearly unbiased estimate of the true sample standard deviation for normal data and a slightly biased estimate for skewed data. For the third scenario, our method still performs very well for both normal data and skewed data. Furthermore, we compare the estimators of the sample mean and standard deviation under all three scenarios and present some suggestions on which scenario is preferred in real-world applications. Conclusions: In this paper, we discuss different approximation methods in the estimation of the sample mean and standard deviation and propose some new estimation methods to improve the existing literature. We conclude our work with a summary table (an Excel spread sheet including all formulas) that serves as a comprehensive guidance for performing meta-analysis in different situations.","author":[{"dropping-particle":"","family":"Wan","given":"Xiang","non-dropping-particle":"","parse-names":false,"suffix":""},{"dropping-particle":"","family":"Wang","given":"Wenqian","non-dropping-particle":"","parse-names":false,"suffix":""},{"dropping-particle":"","family":"Liu","given":"Jiming","non-dropping-particle":"","parse-names":false,"suffix":""},{"dropping-particle":"","family":"Tong","given":"Tiejun","non-dropping-particle":"","parse-names":false,"suffix":""}],"container-title":"BMC Medical Research Methodology","id":"ITEM-1","issue":"1","issued":{"date-parts":[["2014"]]},"page":"1-13","title":"Estimating the sample mean and standard deviation from the sample size, median, range and/or interquartile range","type":"article-journal","volume":"14"},"uris":["http://www.mendeley.com/documents/?uuid=45c4ff78-c8ba-44c6-b89a-4897171fa673"]}],"mendeley":{"formattedCitation":"[10]","plainTextFormattedCitation":"[10]","previouslyFormattedCitation":"[10]"},"properties":{"noteIndex":0},"schema":"https://github.com/citation-style-language/schema/raw/master/csl-citation.json"}</w:instrText>
      </w:r>
      <w:r w:rsidRPr="00245F34">
        <w:rPr>
          <w:rFonts w:ascii="Times New Roman" w:eastAsia="Calibri" w:hAnsi="Times New Roman" w:cs="Times New Roman"/>
        </w:rPr>
        <w:fldChar w:fldCharType="separate"/>
      </w:r>
      <w:r w:rsidRPr="00245F34">
        <w:rPr>
          <w:rFonts w:ascii="Times New Roman" w:eastAsia="Calibri" w:hAnsi="Times New Roman" w:cs="Times New Roman"/>
          <w:noProof/>
        </w:rPr>
        <w:t>[10]</w:t>
      </w:r>
      <w:r w:rsidRPr="00245F34">
        <w:rPr>
          <w:rFonts w:ascii="Times New Roman" w:eastAsia="Calibri" w:hAnsi="Times New Roman" w:cs="Times New Roman"/>
        </w:rPr>
        <w:fldChar w:fldCharType="end"/>
      </w:r>
      <w:r w:rsidRPr="00245F34">
        <w:rPr>
          <w:rFonts w:ascii="Times New Roman" w:eastAsia="Calibri" w:hAnsi="Times New Roman" w:cs="Times New Roman"/>
        </w:rPr>
        <w:t>. In addition, the</w:t>
      </w:r>
      <w:r w:rsidRPr="00245F34">
        <w:rPr>
          <w:rFonts w:ascii="Calibri" w:eastAsia="Calibri" w:hAnsi="Calibri" w:cs="Arial"/>
        </w:rPr>
        <w:t xml:space="preserve"> </w:t>
      </w:r>
      <w:r w:rsidRPr="00245F34">
        <w:rPr>
          <w:rFonts w:ascii="Times New Roman" w:eastAsia="Calibri" w:hAnsi="Times New Roman" w:cs="Times New Roman"/>
        </w:rPr>
        <w:t>application of Excel 2010 has been used to create standard curves and</w:t>
      </w:r>
      <w:r w:rsidRPr="00245F34">
        <w:rPr>
          <w:rFonts w:ascii="Calibri" w:eastAsia="Calibri" w:hAnsi="Calibri" w:cs="Arial"/>
        </w:rPr>
        <w:t xml:space="preserve"> </w:t>
      </w:r>
      <w:r w:rsidRPr="00245F34">
        <w:rPr>
          <w:rFonts w:ascii="Times New Roman" w:eastAsia="Calibri" w:hAnsi="Times New Roman" w:cs="Times New Roman"/>
        </w:rPr>
        <w:t xml:space="preserve">shapes </w:t>
      </w:r>
      <w:r w:rsidR="00B51080" w:rsidRPr="00245F34">
        <w:rPr>
          <w:rFonts w:ascii="Times New Roman" w:eastAsia="Calibri" w:hAnsi="Times New Roman" w:cs="Times New Roman"/>
        </w:rPr>
        <w:t>that</w:t>
      </w:r>
      <w:r w:rsidRPr="00245F34">
        <w:rPr>
          <w:rFonts w:ascii="Times New Roman" w:eastAsia="Calibri" w:hAnsi="Times New Roman" w:cs="Times New Roman"/>
        </w:rPr>
        <w:t xml:space="preserve"> describe every parameter.</w:t>
      </w:r>
    </w:p>
    <w:p w14:paraId="07AC41CD" w14:textId="50E59C95" w:rsidR="006D655E" w:rsidRPr="00245F34" w:rsidRDefault="006D655E" w:rsidP="00245F34">
      <w:pPr>
        <w:autoSpaceDE w:val="0"/>
        <w:autoSpaceDN w:val="0"/>
        <w:adjustRightInd w:val="0"/>
        <w:spacing w:after="0" w:line="276" w:lineRule="auto"/>
        <w:ind w:left="284" w:hanging="284"/>
        <w:jc w:val="both"/>
        <w:rPr>
          <w:rFonts w:asciiTheme="majorBidi" w:hAnsiTheme="majorBidi" w:cstheme="majorBidi"/>
        </w:rPr>
      </w:pPr>
      <w:r w:rsidRPr="00245F34">
        <w:rPr>
          <w:rFonts w:ascii="Times New Roman" w:hAnsi="Times New Roman" w:cs="Times New Roman"/>
          <w:b/>
          <w:bCs/>
        </w:rPr>
        <w:t xml:space="preserve">Results and discussion </w:t>
      </w:r>
    </w:p>
    <w:p w14:paraId="493313C4" w14:textId="02646AFB" w:rsidR="006D655E" w:rsidRPr="00245F34" w:rsidRDefault="006D655E" w:rsidP="00245F34">
      <w:pPr>
        <w:autoSpaceDE w:val="0"/>
        <w:autoSpaceDN w:val="0"/>
        <w:adjustRightInd w:val="0"/>
        <w:spacing w:after="0" w:line="276" w:lineRule="auto"/>
        <w:ind w:left="284" w:hanging="284"/>
        <w:jc w:val="both"/>
        <w:rPr>
          <w:rFonts w:asciiTheme="majorBidi" w:hAnsiTheme="majorBidi" w:cstheme="majorBidi"/>
        </w:rPr>
      </w:pPr>
    </w:p>
    <w:p w14:paraId="586724D7" w14:textId="04323A78" w:rsidR="009302FB" w:rsidRPr="00245F34" w:rsidRDefault="009302FB" w:rsidP="00245F34">
      <w:pPr>
        <w:spacing w:after="0" w:line="276" w:lineRule="auto"/>
        <w:ind w:firstLine="567"/>
        <w:jc w:val="both"/>
        <w:rPr>
          <w:rFonts w:ascii="Times New Roman" w:eastAsia="Calibri" w:hAnsi="Times New Roman" w:cs="Times New Roman"/>
        </w:rPr>
      </w:pPr>
      <w:r w:rsidRPr="00245F34">
        <w:rPr>
          <w:rFonts w:ascii="Times New Roman" w:eastAsia="Calibri" w:hAnsi="Times New Roman" w:cs="Times New Roman"/>
        </w:rPr>
        <w:t xml:space="preserve">A total of 90 individuals were included </w:t>
      </w:r>
      <w:r w:rsidR="00B51080" w:rsidRPr="00245F34">
        <w:rPr>
          <w:rFonts w:ascii="Times New Roman" w:eastAsia="Calibri" w:hAnsi="Times New Roman" w:cs="Times New Roman"/>
        </w:rPr>
        <w:t>in</w:t>
      </w:r>
      <w:r w:rsidRPr="00245F34">
        <w:rPr>
          <w:rFonts w:ascii="Times New Roman" w:eastAsia="Calibri" w:hAnsi="Times New Roman" w:cs="Times New Roman"/>
        </w:rPr>
        <w:t xml:space="preserve"> this study consist</w:t>
      </w:r>
      <w:r w:rsidR="00B51080" w:rsidRPr="00245F34">
        <w:rPr>
          <w:rFonts w:ascii="Times New Roman" w:eastAsia="Calibri" w:hAnsi="Times New Roman" w:cs="Times New Roman"/>
        </w:rPr>
        <w:t>ing</w:t>
      </w:r>
      <w:r w:rsidRPr="00245F34">
        <w:rPr>
          <w:rFonts w:ascii="Times New Roman" w:eastAsia="Calibri" w:hAnsi="Times New Roman" w:cs="Times New Roman"/>
        </w:rPr>
        <w:t xml:space="preserve"> of 60 patients with</w:t>
      </w:r>
      <w:r w:rsidRPr="00245F34">
        <w:rPr>
          <w:rFonts w:ascii="Calibri" w:eastAsia="Calibri" w:hAnsi="Calibri" w:cs="Arial"/>
        </w:rPr>
        <w:t xml:space="preserve"> </w:t>
      </w:r>
      <w:r w:rsidRPr="00245F34">
        <w:rPr>
          <w:rFonts w:ascii="Times New Roman" w:eastAsia="Calibri" w:hAnsi="Times New Roman" w:cs="Times New Roman"/>
        </w:rPr>
        <w:t>Rheumatoid Arthritis disease and 30 individuals were healthy people. The mean of the patient’s age was 46.15±10.74 and the range of disease period from 1-20 years with a mean of 9.17±6.73. The percentage of females was 83% (n=50)</w:t>
      </w:r>
      <w:r w:rsidRPr="00245F34">
        <w:rPr>
          <w:rFonts w:ascii="Calibri" w:eastAsia="Calibri" w:hAnsi="Calibri" w:cs="Arial"/>
        </w:rPr>
        <w:t xml:space="preserve"> </w:t>
      </w:r>
      <w:r w:rsidRPr="00245F34">
        <w:rPr>
          <w:rFonts w:ascii="Times New Roman" w:eastAsia="Calibri" w:hAnsi="Times New Roman" w:cs="Times New Roman"/>
        </w:rPr>
        <w:lastRenderedPageBreak/>
        <w:t>which is higher than the percentage of males, which amounted to 17% (n=10).</w:t>
      </w:r>
    </w:p>
    <w:p w14:paraId="1501ADF6" w14:textId="15F9B2B0" w:rsidR="009302FB" w:rsidRPr="00245F34" w:rsidRDefault="009302FB" w:rsidP="00245F34">
      <w:pPr>
        <w:spacing w:after="0" w:line="276" w:lineRule="auto"/>
        <w:ind w:firstLine="567"/>
        <w:jc w:val="both"/>
        <w:rPr>
          <w:rFonts w:ascii="Times New Roman" w:eastAsia="Calibri" w:hAnsi="Times New Roman" w:cs="Times New Roman"/>
        </w:rPr>
      </w:pPr>
      <w:r w:rsidRPr="00245F34">
        <w:rPr>
          <w:rFonts w:ascii="Times New Roman" w:eastAsia="Calibri" w:hAnsi="Times New Roman" w:cs="Times New Roman"/>
        </w:rPr>
        <w:t xml:space="preserve"> The results of the lipid profile in the</w:t>
      </w:r>
      <w:r w:rsidRPr="00245F34">
        <w:rPr>
          <w:rFonts w:ascii="Calibri" w:eastAsia="Calibri" w:hAnsi="Calibri" w:cs="Arial"/>
        </w:rPr>
        <w:t xml:space="preserve"> </w:t>
      </w:r>
      <w:r w:rsidRPr="00245F34">
        <w:rPr>
          <w:rFonts w:ascii="Times New Roman" w:eastAsia="Calibri" w:hAnsi="Times New Roman" w:cs="Times New Roman"/>
        </w:rPr>
        <w:t>group of the patients and control of the current study are enumerated in Table 1 which shows there is no significant difference comparison between the patients group and the control group at p-value &gt;0.05. The mean of total cholesterol (TC) was 194 ± 45.39 mg/dl in the patients' group and 183.2±31.05 mg/dl in the control group, while the mean of Triglycerides (TG) was118±46.78 mg/dl in the patients group and 106.9±26.74 mg/dl in the control group. Moreover, the mean of HDL, LDL, and VLDL were (46.13±11.14, 125.7±38.63, and 23.59±9.35 mg/dl) respectively in the patient</w:t>
      </w:r>
      <w:r w:rsidR="00B51080" w:rsidRPr="00245F34">
        <w:rPr>
          <w:rFonts w:ascii="Times New Roman" w:eastAsia="Calibri" w:hAnsi="Times New Roman" w:cs="Times New Roman"/>
        </w:rPr>
        <w:t>'</w:t>
      </w:r>
      <w:r w:rsidRPr="00245F34">
        <w:rPr>
          <w:rFonts w:ascii="Times New Roman" w:eastAsia="Calibri" w:hAnsi="Times New Roman" w:cs="Times New Roman"/>
        </w:rPr>
        <w:t>s group while in the control group were 48.63±9.04, 113.2±26.72, and 21.38± 5.34</w:t>
      </w:r>
      <w:r w:rsidRPr="00245F34">
        <w:rPr>
          <w:rFonts w:ascii="Calibri" w:eastAsia="Calibri" w:hAnsi="Calibri" w:cs="Arial"/>
        </w:rPr>
        <w:t xml:space="preserve"> </w:t>
      </w:r>
      <w:r w:rsidRPr="00245F34">
        <w:rPr>
          <w:rFonts w:ascii="Times New Roman" w:eastAsia="Calibri" w:hAnsi="Times New Roman" w:cs="Times New Roman"/>
        </w:rPr>
        <w:t xml:space="preserve">mg/dl also. </w:t>
      </w:r>
    </w:p>
    <w:p w14:paraId="321BFA0B" w14:textId="1EE6BCA2" w:rsidR="009302FB" w:rsidRPr="00245F34" w:rsidRDefault="009302FB" w:rsidP="00245F34">
      <w:pPr>
        <w:spacing w:after="0" w:line="276" w:lineRule="auto"/>
        <w:ind w:firstLine="567"/>
        <w:jc w:val="both"/>
        <w:rPr>
          <w:rFonts w:asciiTheme="majorBidi" w:hAnsiTheme="majorBidi" w:cstheme="majorBidi"/>
        </w:rPr>
      </w:pPr>
      <w:r w:rsidRPr="00245F34">
        <w:rPr>
          <w:rFonts w:ascii="Times New Roman" w:eastAsia="Calibri" w:hAnsi="Times New Roman" w:cs="Times New Roman"/>
        </w:rPr>
        <w:t>Furthermore,</w:t>
      </w:r>
      <w:r w:rsidRPr="00245F34">
        <w:rPr>
          <w:rFonts w:ascii="Calibri" w:eastAsia="Calibri" w:hAnsi="Calibri" w:cs="Arial"/>
        </w:rPr>
        <w:t xml:space="preserve"> </w:t>
      </w:r>
      <w:r w:rsidRPr="00245F34">
        <w:rPr>
          <w:rFonts w:ascii="Times New Roman" w:eastAsia="Calibri" w:hAnsi="Times New Roman" w:cs="Times New Roman"/>
        </w:rPr>
        <w:t>the results of inflammatory markers in the patients</w:t>
      </w:r>
      <w:r w:rsidRPr="00245F34">
        <w:rPr>
          <w:rFonts w:ascii="Calibri" w:eastAsia="Calibri" w:hAnsi="Calibri" w:cs="Arial"/>
        </w:rPr>
        <w:t xml:space="preserve"> </w:t>
      </w:r>
      <w:r w:rsidRPr="00245F34">
        <w:rPr>
          <w:rFonts w:ascii="Times New Roman" w:eastAsia="Calibri" w:hAnsi="Times New Roman" w:cs="Times New Roman"/>
        </w:rPr>
        <w:t>group and the control group as listed in Table 1 show a highly significant rise in the patients group of the present study compared with the control group at p-value &lt; 0.001. The mean of rheumatoid factor (RF) in the patients group was 92.04±71.21</w:t>
      </w:r>
      <w:r w:rsidRPr="00245F34">
        <w:rPr>
          <w:rFonts w:ascii="Calibri" w:eastAsia="Calibri" w:hAnsi="Calibri" w:cs="Arial"/>
        </w:rPr>
        <w:t xml:space="preserve"> </w:t>
      </w:r>
      <w:r w:rsidRPr="00245F34">
        <w:rPr>
          <w:rFonts w:ascii="Times New Roman" w:eastAsia="Calibri" w:hAnsi="Times New Roman" w:cs="Times New Roman"/>
        </w:rPr>
        <w:t>IU/ml and 4.73±1.92</w:t>
      </w:r>
      <w:r w:rsidRPr="00245F34">
        <w:rPr>
          <w:rFonts w:ascii="Calibri" w:eastAsia="Calibri" w:hAnsi="Calibri" w:cs="Arial"/>
        </w:rPr>
        <w:t xml:space="preserve"> </w:t>
      </w:r>
      <w:r w:rsidRPr="00245F34">
        <w:rPr>
          <w:rFonts w:ascii="Times New Roman" w:eastAsia="Calibri" w:hAnsi="Times New Roman" w:cs="Times New Roman"/>
        </w:rPr>
        <w:t xml:space="preserve">IU/ml in </w:t>
      </w:r>
      <w:r w:rsidR="00B51080" w:rsidRPr="00245F34">
        <w:rPr>
          <w:rFonts w:ascii="Times New Roman" w:eastAsia="Calibri" w:hAnsi="Times New Roman" w:cs="Times New Roman"/>
        </w:rPr>
        <w:t xml:space="preserve">the </w:t>
      </w:r>
      <w:r w:rsidRPr="00245F34">
        <w:rPr>
          <w:rFonts w:ascii="Times New Roman" w:eastAsia="Calibri" w:hAnsi="Times New Roman" w:cs="Times New Roman"/>
        </w:rPr>
        <w:t>control group. The</w:t>
      </w:r>
      <w:r w:rsidRPr="00245F34">
        <w:rPr>
          <w:rFonts w:ascii="Calibri" w:eastAsia="Calibri" w:hAnsi="Calibri" w:cs="Arial"/>
        </w:rPr>
        <w:t xml:space="preserve"> </w:t>
      </w:r>
      <w:r w:rsidRPr="00245F34">
        <w:rPr>
          <w:rFonts w:ascii="Times New Roman" w:eastAsia="Calibri" w:hAnsi="Times New Roman" w:cs="Times New Roman"/>
        </w:rPr>
        <w:t>mean of C-reactive protein (CRP) was 5.877±5.92</w:t>
      </w:r>
      <w:r w:rsidRPr="00245F34">
        <w:rPr>
          <w:rFonts w:ascii="Calibri" w:eastAsia="Calibri" w:hAnsi="Calibri" w:cs="Arial"/>
        </w:rPr>
        <w:t xml:space="preserve"> </w:t>
      </w:r>
      <w:r w:rsidRPr="00245F34">
        <w:rPr>
          <w:rFonts w:ascii="Times New Roman" w:eastAsia="Calibri" w:hAnsi="Times New Roman" w:cs="Times New Roman"/>
        </w:rPr>
        <w:t>mg/L in the patients group and the control group was 0.820±0.317</w:t>
      </w:r>
      <w:r w:rsidRPr="00245F34">
        <w:rPr>
          <w:rFonts w:ascii="Calibri" w:eastAsia="Calibri" w:hAnsi="Calibri" w:cs="Arial"/>
        </w:rPr>
        <w:t xml:space="preserve"> </w:t>
      </w:r>
      <w:r w:rsidRPr="00245F34">
        <w:rPr>
          <w:rFonts w:ascii="Times New Roman" w:eastAsia="Calibri" w:hAnsi="Times New Roman" w:cs="Times New Roman"/>
        </w:rPr>
        <w:t>mg/L while the ESR mean was 34.17±17.85 mm/h and 15.47±9.85 mm/h in the patients and control group</w:t>
      </w:r>
      <w:r w:rsidRPr="00245F34">
        <w:rPr>
          <w:rFonts w:ascii="Calibri" w:eastAsia="Calibri" w:hAnsi="Calibri" w:cs="Arial"/>
        </w:rPr>
        <w:t xml:space="preserve"> </w:t>
      </w:r>
      <w:r w:rsidRPr="00245F34">
        <w:rPr>
          <w:rFonts w:ascii="Times New Roman" w:eastAsia="Calibri" w:hAnsi="Times New Roman" w:cs="Times New Roman"/>
        </w:rPr>
        <w:t>respectively.</w:t>
      </w:r>
    </w:p>
    <w:p w14:paraId="765437FB" w14:textId="77777777" w:rsidR="009302FB" w:rsidRDefault="009302FB" w:rsidP="00280D60">
      <w:pPr>
        <w:autoSpaceDE w:val="0"/>
        <w:autoSpaceDN w:val="0"/>
        <w:adjustRightInd w:val="0"/>
        <w:spacing w:after="11" w:line="276" w:lineRule="auto"/>
        <w:ind w:left="284" w:hanging="284"/>
        <w:jc w:val="both"/>
        <w:rPr>
          <w:rFonts w:asciiTheme="majorBidi" w:hAnsiTheme="majorBidi" w:cstheme="majorBidi"/>
        </w:rPr>
      </w:pPr>
    </w:p>
    <w:p w14:paraId="51861CBB" w14:textId="38B116DF" w:rsidR="00280D60" w:rsidRPr="00280D60" w:rsidRDefault="009302FB" w:rsidP="009302FB">
      <w:pPr>
        <w:autoSpaceDE w:val="0"/>
        <w:autoSpaceDN w:val="0"/>
        <w:adjustRightInd w:val="0"/>
        <w:spacing w:after="11" w:line="276" w:lineRule="auto"/>
        <w:ind w:left="284" w:hanging="284"/>
        <w:jc w:val="center"/>
        <w:rPr>
          <w:rFonts w:asciiTheme="majorBidi" w:hAnsiTheme="majorBidi" w:cstheme="majorBidi"/>
        </w:rPr>
      </w:pPr>
      <w:r w:rsidRPr="006D655E">
        <w:rPr>
          <w:rFonts w:asciiTheme="majorBidi" w:hAnsiTheme="majorBidi" w:cstheme="majorBidi"/>
        </w:rPr>
        <w:t>Table 1:</w:t>
      </w:r>
      <w:r w:rsidRPr="009302FB">
        <w:t xml:space="preserve"> </w:t>
      </w:r>
      <w:r w:rsidRPr="009302FB">
        <w:rPr>
          <w:rFonts w:asciiTheme="majorBidi" w:hAnsiTheme="majorBidi" w:cstheme="majorBidi"/>
        </w:rPr>
        <w:t>Results of the parameters mean ±SD of study groups</w:t>
      </w:r>
    </w:p>
    <w:tbl>
      <w:tblPr>
        <w:tblStyle w:val="ad"/>
        <w:tblW w:w="0" w:type="auto"/>
        <w:jc w:val="center"/>
        <w:tblLook w:val="04A0" w:firstRow="1" w:lastRow="0" w:firstColumn="1" w:lastColumn="0" w:noHBand="0" w:noVBand="1"/>
      </w:tblPr>
      <w:tblGrid>
        <w:gridCol w:w="1406"/>
        <w:gridCol w:w="1221"/>
        <w:gridCol w:w="1125"/>
        <w:gridCol w:w="853"/>
      </w:tblGrid>
      <w:tr w:rsidR="009302FB" w:rsidRPr="00245F34" w14:paraId="1831D826" w14:textId="77777777" w:rsidTr="00B05BF1">
        <w:trPr>
          <w:cnfStyle w:val="100000000000" w:firstRow="1" w:lastRow="0" w:firstColumn="0" w:lastColumn="0" w:oddVBand="0" w:evenVBand="0" w:oddHBand="0"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1406" w:type="dxa"/>
            <w:vMerge w:val="restart"/>
            <w:vAlign w:val="center"/>
          </w:tcPr>
          <w:p w14:paraId="5804B063" w14:textId="77777777" w:rsidR="009302FB" w:rsidRPr="00245F34" w:rsidRDefault="009302FB" w:rsidP="00245F34">
            <w:pPr>
              <w:autoSpaceDE w:val="0"/>
              <w:autoSpaceDN w:val="0"/>
              <w:adjustRightInd w:val="0"/>
              <w:jc w:val="center"/>
              <w:rPr>
                <w:rFonts w:asciiTheme="majorBidi" w:hAnsiTheme="majorBidi" w:cstheme="majorBidi"/>
                <w:sz w:val="18"/>
                <w:szCs w:val="18"/>
              </w:rPr>
            </w:pPr>
            <w:r w:rsidRPr="00245F34">
              <w:rPr>
                <w:rFonts w:asciiTheme="majorBidi" w:hAnsiTheme="majorBidi" w:cstheme="majorBidi"/>
                <w:sz w:val="18"/>
                <w:szCs w:val="18"/>
              </w:rPr>
              <w:t>Parameter</w:t>
            </w:r>
          </w:p>
        </w:tc>
        <w:tc>
          <w:tcPr>
            <w:tcW w:w="2346" w:type="dxa"/>
            <w:gridSpan w:val="2"/>
            <w:vAlign w:val="center"/>
          </w:tcPr>
          <w:p w14:paraId="46EF99F6" w14:textId="77777777" w:rsidR="009302FB" w:rsidRPr="00245F34" w:rsidRDefault="009302FB" w:rsidP="00245F3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245F34">
              <w:rPr>
                <w:rFonts w:asciiTheme="majorBidi" w:hAnsiTheme="majorBidi" w:cstheme="majorBidi"/>
                <w:sz w:val="18"/>
                <w:szCs w:val="18"/>
              </w:rPr>
              <w:t>Mean ±SD</w:t>
            </w:r>
          </w:p>
        </w:tc>
        <w:tc>
          <w:tcPr>
            <w:tcW w:w="853" w:type="dxa"/>
            <w:vMerge w:val="restart"/>
            <w:vAlign w:val="center"/>
          </w:tcPr>
          <w:p w14:paraId="70F23D98" w14:textId="77777777" w:rsidR="009302FB" w:rsidRPr="00245F34" w:rsidRDefault="009302FB" w:rsidP="00245F3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18"/>
                <w:szCs w:val="18"/>
              </w:rPr>
            </w:pPr>
            <w:r w:rsidRPr="00245F34">
              <w:rPr>
                <w:rFonts w:asciiTheme="majorBidi" w:hAnsiTheme="majorBidi" w:cstheme="majorBidi"/>
                <w:sz w:val="18"/>
                <w:szCs w:val="18"/>
              </w:rPr>
              <w:t>P- value</w:t>
            </w:r>
          </w:p>
        </w:tc>
      </w:tr>
      <w:tr w:rsidR="009302FB" w:rsidRPr="00245F34" w14:paraId="2AC302AC" w14:textId="77777777" w:rsidTr="00B05BF1">
        <w:trPr>
          <w:cnfStyle w:val="000000100000" w:firstRow="0" w:lastRow="0" w:firstColumn="0" w:lastColumn="0" w:oddVBand="0" w:evenVBand="0" w:oddHBand="1" w:evenHBand="0" w:firstRowFirstColumn="0" w:firstRowLastColumn="0" w:lastRowFirstColumn="0" w:lastRowLastColumn="0"/>
          <w:trHeight w:val="408"/>
          <w:jc w:val="center"/>
        </w:trPr>
        <w:tc>
          <w:tcPr>
            <w:cnfStyle w:val="001000000000" w:firstRow="0" w:lastRow="0" w:firstColumn="1" w:lastColumn="0" w:oddVBand="0" w:evenVBand="0" w:oddHBand="0" w:evenHBand="0" w:firstRowFirstColumn="0" w:firstRowLastColumn="0" w:lastRowFirstColumn="0" w:lastRowLastColumn="0"/>
            <w:tcW w:w="1406" w:type="dxa"/>
            <w:vMerge/>
            <w:vAlign w:val="center"/>
          </w:tcPr>
          <w:p w14:paraId="4B3DDAE2" w14:textId="77777777" w:rsidR="009302FB" w:rsidRPr="00245F34" w:rsidRDefault="009302FB" w:rsidP="00245F34">
            <w:pPr>
              <w:autoSpaceDE w:val="0"/>
              <w:autoSpaceDN w:val="0"/>
              <w:adjustRightInd w:val="0"/>
              <w:jc w:val="center"/>
              <w:rPr>
                <w:rFonts w:asciiTheme="majorBidi" w:hAnsiTheme="majorBidi" w:cstheme="majorBidi"/>
                <w:sz w:val="18"/>
                <w:szCs w:val="18"/>
              </w:rPr>
            </w:pPr>
          </w:p>
        </w:tc>
        <w:tc>
          <w:tcPr>
            <w:tcW w:w="1221" w:type="dxa"/>
            <w:vAlign w:val="center"/>
          </w:tcPr>
          <w:p w14:paraId="1F02E8F8" w14:textId="77777777" w:rsidR="009302FB" w:rsidRPr="00245F34" w:rsidRDefault="009302FB" w:rsidP="00245F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rPr>
            </w:pPr>
            <w:r w:rsidRPr="00245F34">
              <w:rPr>
                <w:rFonts w:asciiTheme="majorBidi" w:hAnsiTheme="majorBidi" w:cstheme="majorBidi"/>
                <w:b/>
                <w:bCs/>
                <w:sz w:val="18"/>
                <w:szCs w:val="18"/>
              </w:rPr>
              <w:t>Patients</w:t>
            </w:r>
          </w:p>
        </w:tc>
        <w:tc>
          <w:tcPr>
            <w:tcW w:w="1125" w:type="dxa"/>
            <w:vAlign w:val="center"/>
          </w:tcPr>
          <w:p w14:paraId="4DB035E7" w14:textId="77777777" w:rsidR="009302FB" w:rsidRPr="00245F34" w:rsidRDefault="009302FB" w:rsidP="00245F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rPr>
            </w:pPr>
            <w:r w:rsidRPr="00245F34">
              <w:rPr>
                <w:rFonts w:asciiTheme="majorBidi" w:hAnsiTheme="majorBidi" w:cstheme="majorBidi"/>
                <w:b/>
                <w:bCs/>
                <w:sz w:val="18"/>
                <w:szCs w:val="18"/>
              </w:rPr>
              <w:t>Controls</w:t>
            </w:r>
          </w:p>
        </w:tc>
        <w:tc>
          <w:tcPr>
            <w:tcW w:w="853" w:type="dxa"/>
            <w:vMerge/>
            <w:vAlign w:val="center"/>
          </w:tcPr>
          <w:p w14:paraId="7C10C784" w14:textId="77777777" w:rsidR="009302FB" w:rsidRPr="00245F34" w:rsidRDefault="009302FB" w:rsidP="00245F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rPr>
            </w:pPr>
          </w:p>
        </w:tc>
      </w:tr>
      <w:tr w:rsidR="009302FB" w:rsidRPr="00245F34" w14:paraId="31F568FD" w14:textId="77777777" w:rsidTr="00B05BF1">
        <w:trPr>
          <w:trHeight w:val="232"/>
          <w:jc w:val="center"/>
        </w:trPr>
        <w:tc>
          <w:tcPr>
            <w:cnfStyle w:val="001000000000" w:firstRow="0" w:lastRow="0" w:firstColumn="1" w:lastColumn="0" w:oddVBand="0" w:evenVBand="0" w:oddHBand="0" w:evenHBand="0" w:firstRowFirstColumn="0" w:firstRowLastColumn="0" w:lastRowFirstColumn="0" w:lastRowLastColumn="0"/>
            <w:tcW w:w="1406" w:type="dxa"/>
            <w:vAlign w:val="center"/>
          </w:tcPr>
          <w:p w14:paraId="164A53BC" w14:textId="77777777" w:rsidR="009302FB" w:rsidRPr="00245F34" w:rsidRDefault="009302FB" w:rsidP="00245F34">
            <w:pPr>
              <w:autoSpaceDE w:val="0"/>
              <w:autoSpaceDN w:val="0"/>
              <w:adjustRightInd w:val="0"/>
              <w:jc w:val="center"/>
              <w:rPr>
                <w:rFonts w:asciiTheme="majorBidi" w:hAnsiTheme="majorBidi" w:cstheme="majorBidi"/>
                <w:sz w:val="18"/>
                <w:szCs w:val="18"/>
              </w:rPr>
            </w:pPr>
            <w:r w:rsidRPr="00245F34">
              <w:rPr>
                <w:rFonts w:asciiTheme="majorBidi" w:hAnsiTheme="majorBidi" w:cstheme="majorBidi"/>
                <w:sz w:val="18"/>
                <w:szCs w:val="18"/>
              </w:rPr>
              <w:t>TC    (mg/dl)</w:t>
            </w:r>
          </w:p>
        </w:tc>
        <w:tc>
          <w:tcPr>
            <w:tcW w:w="1221" w:type="dxa"/>
            <w:vAlign w:val="center"/>
          </w:tcPr>
          <w:p w14:paraId="3C7AFF35" w14:textId="77777777" w:rsidR="009302FB" w:rsidRPr="00245F34" w:rsidRDefault="009302FB" w:rsidP="00245F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rPr>
            </w:pPr>
            <w:r w:rsidRPr="00245F34">
              <w:rPr>
                <w:rFonts w:asciiTheme="majorBidi" w:hAnsiTheme="majorBidi" w:cstheme="majorBidi"/>
                <w:b/>
                <w:bCs/>
                <w:sz w:val="18"/>
                <w:szCs w:val="18"/>
              </w:rPr>
              <w:t>194±45.39</w:t>
            </w:r>
          </w:p>
        </w:tc>
        <w:tc>
          <w:tcPr>
            <w:tcW w:w="1125" w:type="dxa"/>
            <w:vAlign w:val="center"/>
          </w:tcPr>
          <w:p w14:paraId="559D58AA" w14:textId="77777777" w:rsidR="009302FB" w:rsidRPr="00245F34" w:rsidRDefault="009302FB" w:rsidP="00245F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rPr>
            </w:pPr>
            <w:r w:rsidRPr="00245F34">
              <w:rPr>
                <w:rFonts w:asciiTheme="majorBidi" w:hAnsiTheme="majorBidi" w:cstheme="majorBidi"/>
                <w:b/>
                <w:bCs/>
                <w:sz w:val="18"/>
                <w:szCs w:val="18"/>
              </w:rPr>
              <w:t>183.2±31.05</w:t>
            </w:r>
          </w:p>
        </w:tc>
        <w:tc>
          <w:tcPr>
            <w:tcW w:w="853" w:type="dxa"/>
            <w:vAlign w:val="center"/>
          </w:tcPr>
          <w:p w14:paraId="105F4562" w14:textId="77777777" w:rsidR="009302FB" w:rsidRPr="00245F34" w:rsidRDefault="009302FB" w:rsidP="00245F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rPr>
            </w:pPr>
            <w:r w:rsidRPr="00245F34">
              <w:rPr>
                <w:rFonts w:asciiTheme="majorBidi" w:hAnsiTheme="majorBidi" w:cstheme="majorBidi"/>
                <w:b/>
                <w:bCs/>
                <w:sz w:val="18"/>
                <w:szCs w:val="18"/>
              </w:rPr>
              <w:t>0.189</w:t>
            </w:r>
          </w:p>
        </w:tc>
      </w:tr>
      <w:tr w:rsidR="009302FB" w:rsidRPr="00245F34" w14:paraId="7D506D5D" w14:textId="77777777" w:rsidTr="00B05BF1">
        <w:trPr>
          <w:cnfStyle w:val="000000100000" w:firstRow="0" w:lastRow="0" w:firstColumn="0" w:lastColumn="0" w:oddVBand="0" w:evenVBand="0" w:oddHBand="1"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406" w:type="dxa"/>
            <w:vAlign w:val="center"/>
          </w:tcPr>
          <w:p w14:paraId="2EC98814" w14:textId="77777777" w:rsidR="009302FB" w:rsidRPr="00245F34" w:rsidRDefault="009302FB" w:rsidP="00245F34">
            <w:pPr>
              <w:autoSpaceDE w:val="0"/>
              <w:autoSpaceDN w:val="0"/>
              <w:adjustRightInd w:val="0"/>
              <w:jc w:val="center"/>
              <w:rPr>
                <w:rFonts w:asciiTheme="majorBidi" w:hAnsiTheme="majorBidi" w:cstheme="majorBidi"/>
                <w:sz w:val="18"/>
                <w:szCs w:val="18"/>
              </w:rPr>
            </w:pPr>
            <w:r w:rsidRPr="00245F34">
              <w:rPr>
                <w:rFonts w:asciiTheme="majorBidi" w:hAnsiTheme="majorBidi" w:cstheme="majorBidi"/>
                <w:sz w:val="18"/>
                <w:szCs w:val="18"/>
              </w:rPr>
              <w:t>TG   (mg/dl)</w:t>
            </w:r>
          </w:p>
        </w:tc>
        <w:tc>
          <w:tcPr>
            <w:tcW w:w="1221" w:type="dxa"/>
            <w:vAlign w:val="center"/>
          </w:tcPr>
          <w:p w14:paraId="04763CC3" w14:textId="77777777" w:rsidR="009302FB" w:rsidRPr="00245F34" w:rsidRDefault="009302FB" w:rsidP="00245F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rPr>
            </w:pPr>
            <w:r w:rsidRPr="00245F34">
              <w:rPr>
                <w:rFonts w:asciiTheme="majorBidi" w:hAnsiTheme="majorBidi" w:cstheme="majorBidi"/>
                <w:b/>
                <w:bCs/>
                <w:sz w:val="18"/>
                <w:szCs w:val="18"/>
              </w:rPr>
              <w:t>118±46.78</w:t>
            </w:r>
          </w:p>
        </w:tc>
        <w:tc>
          <w:tcPr>
            <w:tcW w:w="1125" w:type="dxa"/>
            <w:vAlign w:val="center"/>
          </w:tcPr>
          <w:p w14:paraId="4705C1FB" w14:textId="77777777" w:rsidR="009302FB" w:rsidRPr="00245F34" w:rsidRDefault="009302FB" w:rsidP="00245F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rPr>
            </w:pPr>
            <w:r w:rsidRPr="00245F34">
              <w:rPr>
                <w:rFonts w:asciiTheme="majorBidi" w:hAnsiTheme="majorBidi" w:cstheme="majorBidi"/>
                <w:b/>
                <w:bCs/>
                <w:sz w:val="18"/>
                <w:szCs w:val="18"/>
              </w:rPr>
              <w:t>106.9±26.74</w:t>
            </w:r>
          </w:p>
        </w:tc>
        <w:tc>
          <w:tcPr>
            <w:tcW w:w="853" w:type="dxa"/>
            <w:vAlign w:val="center"/>
          </w:tcPr>
          <w:p w14:paraId="42EF9C6A" w14:textId="77777777" w:rsidR="009302FB" w:rsidRPr="00245F34" w:rsidRDefault="009302FB" w:rsidP="00245F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rPr>
            </w:pPr>
            <w:r w:rsidRPr="00245F34">
              <w:rPr>
                <w:rFonts w:asciiTheme="majorBidi" w:hAnsiTheme="majorBidi" w:cstheme="majorBidi"/>
                <w:b/>
                <w:bCs/>
                <w:sz w:val="18"/>
                <w:szCs w:val="18"/>
              </w:rPr>
              <w:t>0.158</w:t>
            </w:r>
          </w:p>
        </w:tc>
      </w:tr>
      <w:tr w:rsidR="009302FB" w:rsidRPr="00245F34" w14:paraId="68FBBE55" w14:textId="77777777" w:rsidTr="00B05BF1">
        <w:trPr>
          <w:trHeight w:val="283"/>
          <w:jc w:val="center"/>
        </w:trPr>
        <w:tc>
          <w:tcPr>
            <w:cnfStyle w:val="001000000000" w:firstRow="0" w:lastRow="0" w:firstColumn="1" w:lastColumn="0" w:oddVBand="0" w:evenVBand="0" w:oddHBand="0" w:evenHBand="0" w:firstRowFirstColumn="0" w:firstRowLastColumn="0" w:lastRowFirstColumn="0" w:lastRowLastColumn="0"/>
            <w:tcW w:w="1406" w:type="dxa"/>
            <w:vAlign w:val="center"/>
          </w:tcPr>
          <w:p w14:paraId="11808758" w14:textId="77777777" w:rsidR="009302FB" w:rsidRPr="00245F34" w:rsidRDefault="009302FB" w:rsidP="00245F34">
            <w:pPr>
              <w:autoSpaceDE w:val="0"/>
              <w:autoSpaceDN w:val="0"/>
              <w:adjustRightInd w:val="0"/>
              <w:jc w:val="center"/>
              <w:rPr>
                <w:rFonts w:asciiTheme="majorBidi" w:hAnsiTheme="majorBidi" w:cstheme="majorBidi"/>
                <w:sz w:val="18"/>
                <w:szCs w:val="18"/>
              </w:rPr>
            </w:pPr>
            <w:r w:rsidRPr="00245F34">
              <w:rPr>
                <w:rFonts w:asciiTheme="majorBidi" w:hAnsiTheme="majorBidi" w:cstheme="majorBidi"/>
                <w:sz w:val="18"/>
                <w:szCs w:val="18"/>
              </w:rPr>
              <w:t>HDL (mg/dl)</w:t>
            </w:r>
          </w:p>
        </w:tc>
        <w:tc>
          <w:tcPr>
            <w:tcW w:w="1221" w:type="dxa"/>
            <w:vAlign w:val="center"/>
          </w:tcPr>
          <w:p w14:paraId="0AD4E681" w14:textId="77777777" w:rsidR="009302FB" w:rsidRPr="00245F34" w:rsidRDefault="009302FB" w:rsidP="00245F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rPr>
            </w:pPr>
            <w:r w:rsidRPr="00245F34">
              <w:rPr>
                <w:rFonts w:asciiTheme="majorBidi" w:hAnsiTheme="majorBidi" w:cstheme="majorBidi"/>
                <w:b/>
                <w:bCs/>
                <w:sz w:val="18"/>
                <w:szCs w:val="18"/>
              </w:rPr>
              <w:t>46.13±11.14</w:t>
            </w:r>
          </w:p>
        </w:tc>
        <w:tc>
          <w:tcPr>
            <w:tcW w:w="1125" w:type="dxa"/>
            <w:vAlign w:val="center"/>
          </w:tcPr>
          <w:p w14:paraId="249BAACC" w14:textId="77777777" w:rsidR="009302FB" w:rsidRPr="00245F34" w:rsidRDefault="009302FB" w:rsidP="00245F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rPr>
            </w:pPr>
            <w:r w:rsidRPr="00245F34">
              <w:rPr>
                <w:rFonts w:asciiTheme="majorBidi" w:hAnsiTheme="majorBidi" w:cstheme="majorBidi"/>
                <w:b/>
                <w:bCs/>
                <w:sz w:val="18"/>
                <w:szCs w:val="18"/>
              </w:rPr>
              <w:t>48.63±9.04</w:t>
            </w:r>
          </w:p>
        </w:tc>
        <w:tc>
          <w:tcPr>
            <w:tcW w:w="853" w:type="dxa"/>
            <w:vAlign w:val="center"/>
          </w:tcPr>
          <w:p w14:paraId="02F415FA" w14:textId="77777777" w:rsidR="009302FB" w:rsidRPr="00245F34" w:rsidRDefault="009302FB" w:rsidP="00245F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rPr>
            </w:pPr>
            <w:r w:rsidRPr="00245F34">
              <w:rPr>
                <w:rFonts w:asciiTheme="majorBidi" w:hAnsiTheme="majorBidi" w:cstheme="majorBidi"/>
                <w:b/>
                <w:bCs/>
                <w:sz w:val="18"/>
                <w:szCs w:val="18"/>
              </w:rPr>
              <w:t>0.291</w:t>
            </w:r>
          </w:p>
        </w:tc>
      </w:tr>
      <w:tr w:rsidR="009302FB" w:rsidRPr="00245F34" w14:paraId="78D3F1CC" w14:textId="77777777" w:rsidTr="00B05BF1">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406" w:type="dxa"/>
            <w:vAlign w:val="center"/>
          </w:tcPr>
          <w:p w14:paraId="1CC1AAA9" w14:textId="77777777" w:rsidR="009302FB" w:rsidRPr="00245F34" w:rsidRDefault="009302FB" w:rsidP="00245F34">
            <w:pPr>
              <w:autoSpaceDE w:val="0"/>
              <w:autoSpaceDN w:val="0"/>
              <w:adjustRightInd w:val="0"/>
              <w:jc w:val="center"/>
              <w:rPr>
                <w:rFonts w:asciiTheme="majorBidi" w:hAnsiTheme="majorBidi" w:cstheme="majorBidi"/>
                <w:sz w:val="18"/>
                <w:szCs w:val="18"/>
              </w:rPr>
            </w:pPr>
            <w:r w:rsidRPr="00245F34">
              <w:rPr>
                <w:rFonts w:asciiTheme="majorBidi" w:hAnsiTheme="majorBidi" w:cstheme="majorBidi"/>
                <w:sz w:val="18"/>
                <w:szCs w:val="18"/>
              </w:rPr>
              <w:t>LDL  (mg/dl)</w:t>
            </w:r>
          </w:p>
        </w:tc>
        <w:tc>
          <w:tcPr>
            <w:tcW w:w="1221" w:type="dxa"/>
            <w:vAlign w:val="center"/>
          </w:tcPr>
          <w:p w14:paraId="4CBCCF77" w14:textId="77777777" w:rsidR="009302FB" w:rsidRPr="00245F34" w:rsidRDefault="009302FB" w:rsidP="00245F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rPr>
            </w:pPr>
            <w:r w:rsidRPr="00245F34">
              <w:rPr>
                <w:rFonts w:asciiTheme="majorBidi" w:hAnsiTheme="majorBidi" w:cstheme="majorBidi"/>
                <w:b/>
                <w:bCs/>
                <w:sz w:val="18"/>
                <w:szCs w:val="18"/>
              </w:rPr>
              <w:t>125.7±38.63</w:t>
            </w:r>
          </w:p>
        </w:tc>
        <w:tc>
          <w:tcPr>
            <w:tcW w:w="1125" w:type="dxa"/>
            <w:vAlign w:val="center"/>
          </w:tcPr>
          <w:p w14:paraId="026FD94F" w14:textId="77777777" w:rsidR="009302FB" w:rsidRPr="00245F34" w:rsidRDefault="009302FB" w:rsidP="00245F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rPr>
            </w:pPr>
            <w:r w:rsidRPr="00245F34">
              <w:rPr>
                <w:rFonts w:asciiTheme="majorBidi" w:hAnsiTheme="majorBidi" w:cstheme="majorBidi"/>
                <w:b/>
                <w:bCs/>
                <w:sz w:val="18"/>
                <w:szCs w:val="18"/>
              </w:rPr>
              <w:t>113.2±26.72</w:t>
            </w:r>
          </w:p>
        </w:tc>
        <w:tc>
          <w:tcPr>
            <w:tcW w:w="853" w:type="dxa"/>
            <w:vAlign w:val="center"/>
          </w:tcPr>
          <w:p w14:paraId="17F04D58" w14:textId="77777777" w:rsidR="009302FB" w:rsidRPr="00245F34" w:rsidRDefault="009302FB" w:rsidP="00245F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rPr>
            </w:pPr>
            <w:r w:rsidRPr="00245F34">
              <w:rPr>
                <w:rFonts w:asciiTheme="majorBidi" w:hAnsiTheme="majorBidi" w:cstheme="majorBidi"/>
                <w:b/>
                <w:bCs/>
                <w:sz w:val="18"/>
                <w:szCs w:val="18"/>
              </w:rPr>
              <w:t>0.077</w:t>
            </w:r>
          </w:p>
        </w:tc>
      </w:tr>
      <w:tr w:rsidR="009302FB" w:rsidRPr="00245F34" w14:paraId="11DFEF0E" w14:textId="77777777" w:rsidTr="00B05BF1">
        <w:trPr>
          <w:trHeight w:val="290"/>
          <w:jc w:val="center"/>
        </w:trPr>
        <w:tc>
          <w:tcPr>
            <w:cnfStyle w:val="001000000000" w:firstRow="0" w:lastRow="0" w:firstColumn="1" w:lastColumn="0" w:oddVBand="0" w:evenVBand="0" w:oddHBand="0" w:evenHBand="0" w:firstRowFirstColumn="0" w:firstRowLastColumn="0" w:lastRowFirstColumn="0" w:lastRowLastColumn="0"/>
            <w:tcW w:w="1406" w:type="dxa"/>
            <w:vAlign w:val="center"/>
          </w:tcPr>
          <w:p w14:paraId="75F0253A" w14:textId="77777777" w:rsidR="009302FB" w:rsidRPr="00245F34" w:rsidRDefault="009302FB" w:rsidP="00245F34">
            <w:pPr>
              <w:autoSpaceDE w:val="0"/>
              <w:autoSpaceDN w:val="0"/>
              <w:adjustRightInd w:val="0"/>
              <w:jc w:val="center"/>
              <w:rPr>
                <w:rFonts w:asciiTheme="majorBidi" w:hAnsiTheme="majorBidi" w:cstheme="majorBidi"/>
                <w:sz w:val="18"/>
                <w:szCs w:val="18"/>
              </w:rPr>
            </w:pPr>
            <w:r w:rsidRPr="00245F34">
              <w:rPr>
                <w:rFonts w:asciiTheme="majorBidi" w:hAnsiTheme="majorBidi" w:cstheme="majorBidi"/>
                <w:sz w:val="18"/>
                <w:szCs w:val="18"/>
              </w:rPr>
              <w:t>VLDL (mg/dl)</w:t>
            </w:r>
          </w:p>
        </w:tc>
        <w:tc>
          <w:tcPr>
            <w:tcW w:w="1221" w:type="dxa"/>
            <w:vAlign w:val="center"/>
          </w:tcPr>
          <w:p w14:paraId="18D12785" w14:textId="77777777" w:rsidR="009302FB" w:rsidRPr="00245F34" w:rsidRDefault="009302FB" w:rsidP="00245F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rPr>
            </w:pPr>
            <w:r w:rsidRPr="00245F34">
              <w:rPr>
                <w:rFonts w:asciiTheme="majorBidi" w:hAnsiTheme="majorBidi" w:cstheme="majorBidi"/>
                <w:b/>
                <w:bCs/>
                <w:sz w:val="18"/>
                <w:szCs w:val="18"/>
              </w:rPr>
              <w:t>23.59±9.35</w:t>
            </w:r>
          </w:p>
        </w:tc>
        <w:tc>
          <w:tcPr>
            <w:tcW w:w="1125" w:type="dxa"/>
            <w:vAlign w:val="center"/>
          </w:tcPr>
          <w:p w14:paraId="2AE5E020" w14:textId="77777777" w:rsidR="009302FB" w:rsidRPr="00245F34" w:rsidRDefault="009302FB" w:rsidP="00245F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rPr>
            </w:pPr>
            <w:r w:rsidRPr="00245F34">
              <w:rPr>
                <w:rFonts w:asciiTheme="majorBidi" w:hAnsiTheme="majorBidi" w:cstheme="majorBidi"/>
                <w:b/>
                <w:bCs/>
                <w:sz w:val="18"/>
                <w:szCs w:val="18"/>
              </w:rPr>
              <w:t>21.38± 5.34</w:t>
            </w:r>
          </w:p>
        </w:tc>
        <w:tc>
          <w:tcPr>
            <w:tcW w:w="853" w:type="dxa"/>
            <w:vAlign w:val="center"/>
          </w:tcPr>
          <w:p w14:paraId="4FD3F80D" w14:textId="77777777" w:rsidR="009302FB" w:rsidRPr="00245F34" w:rsidRDefault="009302FB" w:rsidP="00245F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rPr>
            </w:pPr>
            <w:r w:rsidRPr="00245F34">
              <w:rPr>
                <w:rFonts w:asciiTheme="majorBidi" w:hAnsiTheme="majorBidi" w:cstheme="majorBidi"/>
                <w:b/>
                <w:bCs/>
                <w:sz w:val="18"/>
                <w:szCs w:val="18"/>
              </w:rPr>
              <w:t>0.158</w:t>
            </w:r>
          </w:p>
        </w:tc>
      </w:tr>
      <w:tr w:rsidR="009302FB" w:rsidRPr="00245F34" w14:paraId="5748E538" w14:textId="77777777" w:rsidTr="00B05BF1">
        <w:trPr>
          <w:cnfStyle w:val="000000100000" w:firstRow="0" w:lastRow="0" w:firstColumn="0" w:lastColumn="0" w:oddVBand="0" w:evenVBand="0" w:oddHBand="1" w:evenHBand="0" w:firstRowFirstColumn="0" w:firstRowLastColumn="0" w:lastRowFirstColumn="0" w:lastRowLastColumn="0"/>
          <w:trHeight w:val="152"/>
          <w:jc w:val="center"/>
        </w:trPr>
        <w:tc>
          <w:tcPr>
            <w:cnfStyle w:val="001000000000" w:firstRow="0" w:lastRow="0" w:firstColumn="1" w:lastColumn="0" w:oddVBand="0" w:evenVBand="0" w:oddHBand="0" w:evenHBand="0" w:firstRowFirstColumn="0" w:firstRowLastColumn="0" w:lastRowFirstColumn="0" w:lastRowLastColumn="0"/>
            <w:tcW w:w="1406" w:type="dxa"/>
            <w:vAlign w:val="center"/>
          </w:tcPr>
          <w:p w14:paraId="56E2A7E1" w14:textId="77777777" w:rsidR="009302FB" w:rsidRPr="00245F34" w:rsidRDefault="009302FB" w:rsidP="00245F34">
            <w:pPr>
              <w:autoSpaceDE w:val="0"/>
              <w:autoSpaceDN w:val="0"/>
              <w:adjustRightInd w:val="0"/>
              <w:jc w:val="center"/>
              <w:rPr>
                <w:rFonts w:asciiTheme="majorBidi" w:hAnsiTheme="majorBidi" w:cstheme="majorBidi"/>
                <w:sz w:val="18"/>
                <w:szCs w:val="18"/>
              </w:rPr>
            </w:pPr>
            <w:r w:rsidRPr="00245F34">
              <w:rPr>
                <w:rFonts w:asciiTheme="majorBidi" w:hAnsiTheme="majorBidi" w:cstheme="majorBidi"/>
                <w:sz w:val="18"/>
                <w:szCs w:val="18"/>
              </w:rPr>
              <w:t>RF (IU/ml)</w:t>
            </w:r>
          </w:p>
        </w:tc>
        <w:tc>
          <w:tcPr>
            <w:tcW w:w="1221" w:type="dxa"/>
            <w:vAlign w:val="center"/>
          </w:tcPr>
          <w:p w14:paraId="504F3AA1" w14:textId="77777777" w:rsidR="009302FB" w:rsidRPr="00245F34" w:rsidRDefault="009302FB" w:rsidP="00245F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rPr>
            </w:pPr>
            <w:r w:rsidRPr="00245F34">
              <w:rPr>
                <w:rFonts w:asciiTheme="majorBidi" w:hAnsiTheme="majorBidi" w:cstheme="majorBidi"/>
                <w:b/>
                <w:bCs/>
                <w:sz w:val="18"/>
                <w:szCs w:val="18"/>
              </w:rPr>
              <w:t>92.04±71.21</w:t>
            </w:r>
          </w:p>
        </w:tc>
        <w:tc>
          <w:tcPr>
            <w:tcW w:w="1125" w:type="dxa"/>
            <w:vAlign w:val="center"/>
          </w:tcPr>
          <w:p w14:paraId="0A890ECE" w14:textId="77777777" w:rsidR="009302FB" w:rsidRPr="00245F34" w:rsidRDefault="009302FB" w:rsidP="00245F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rPr>
            </w:pPr>
            <w:r w:rsidRPr="00245F34">
              <w:rPr>
                <w:rFonts w:asciiTheme="majorBidi" w:hAnsiTheme="majorBidi" w:cstheme="majorBidi"/>
                <w:b/>
                <w:bCs/>
                <w:sz w:val="18"/>
                <w:szCs w:val="18"/>
              </w:rPr>
              <w:t>4.73±1.92</w:t>
            </w:r>
          </w:p>
        </w:tc>
        <w:tc>
          <w:tcPr>
            <w:tcW w:w="853" w:type="dxa"/>
            <w:vAlign w:val="center"/>
          </w:tcPr>
          <w:p w14:paraId="47099FEB" w14:textId="77777777" w:rsidR="009302FB" w:rsidRPr="00245F34" w:rsidRDefault="009302FB" w:rsidP="00245F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rPr>
            </w:pPr>
            <w:r w:rsidRPr="00245F34">
              <w:rPr>
                <w:rFonts w:asciiTheme="majorBidi" w:hAnsiTheme="majorBidi" w:cstheme="majorBidi"/>
                <w:b/>
                <w:bCs/>
                <w:sz w:val="18"/>
                <w:szCs w:val="18"/>
              </w:rPr>
              <w:t>&lt; 0.001</w:t>
            </w:r>
          </w:p>
        </w:tc>
      </w:tr>
      <w:tr w:rsidR="009302FB" w:rsidRPr="00245F34" w14:paraId="4D0166C2" w14:textId="77777777" w:rsidTr="00B05BF1">
        <w:trPr>
          <w:trHeight w:val="106"/>
          <w:jc w:val="center"/>
        </w:trPr>
        <w:tc>
          <w:tcPr>
            <w:cnfStyle w:val="001000000000" w:firstRow="0" w:lastRow="0" w:firstColumn="1" w:lastColumn="0" w:oddVBand="0" w:evenVBand="0" w:oddHBand="0" w:evenHBand="0" w:firstRowFirstColumn="0" w:firstRowLastColumn="0" w:lastRowFirstColumn="0" w:lastRowLastColumn="0"/>
            <w:tcW w:w="1406" w:type="dxa"/>
            <w:vAlign w:val="center"/>
          </w:tcPr>
          <w:p w14:paraId="228E6FEF" w14:textId="77777777" w:rsidR="009302FB" w:rsidRPr="00245F34" w:rsidRDefault="009302FB" w:rsidP="00245F34">
            <w:pPr>
              <w:autoSpaceDE w:val="0"/>
              <w:autoSpaceDN w:val="0"/>
              <w:adjustRightInd w:val="0"/>
              <w:jc w:val="center"/>
              <w:rPr>
                <w:rFonts w:asciiTheme="majorBidi" w:hAnsiTheme="majorBidi" w:cstheme="majorBidi"/>
                <w:sz w:val="18"/>
                <w:szCs w:val="18"/>
              </w:rPr>
            </w:pPr>
            <w:r w:rsidRPr="00245F34">
              <w:rPr>
                <w:rFonts w:asciiTheme="majorBidi" w:hAnsiTheme="majorBidi" w:cstheme="majorBidi"/>
                <w:sz w:val="18"/>
                <w:szCs w:val="18"/>
              </w:rPr>
              <w:t>CRP (mg/L)</w:t>
            </w:r>
          </w:p>
        </w:tc>
        <w:tc>
          <w:tcPr>
            <w:tcW w:w="1221" w:type="dxa"/>
            <w:vAlign w:val="center"/>
          </w:tcPr>
          <w:p w14:paraId="4D68EE74" w14:textId="77777777" w:rsidR="009302FB" w:rsidRPr="00245F34" w:rsidRDefault="009302FB" w:rsidP="00245F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rPr>
            </w:pPr>
            <w:r w:rsidRPr="00245F34">
              <w:rPr>
                <w:rFonts w:asciiTheme="majorBidi" w:hAnsiTheme="majorBidi" w:cstheme="majorBidi"/>
                <w:b/>
                <w:bCs/>
                <w:sz w:val="18"/>
                <w:szCs w:val="18"/>
              </w:rPr>
              <w:t>5.877±5.922</w:t>
            </w:r>
          </w:p>
        </w:tc>
        <w:tc>
          <w:tcPr>
            <w:tcW w:w="1125" w:type="dxa"/>
            <w:vAlign w:val="center"/>
          </w:tcPr>
          <w:p w14:paraId="4D90AEAF" w14:textId="77777777" w:rsidR="009302FB" w:rsidRPr="00245F34" w:rsidRDefault="009302FB" w:rsidP="00245F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rPr>
            </w:pPr>
            <w:r w:rsidRPr="00245F34">
              <w:rPr>
                <w:rFonts w:asciiTheme="majorBidi" w:hAnsiTheme="majorBidi" w:cstheme="majorBidi"/>
                <w:b/>
                <w:bCs/>
                <w:sz w:val="18"/>
                <w:szCs w:val="18"/>
              </w:rPr>
              <w:t>0.820±0.317</w:t>
            </w:r>
          </w:p>
        </w:tc>
        <w:tc>
          <w:tcPr>
            <w:tcW w:w="853" w:type="dxa"/>
            <w:vAlign w:val="center"/>
          </w:tcPr>
          <w:p w14:paraId="428A418C" w14:textId="77777777" w:rsidR="009302FB" w:rsidRPr="00245F34" w:rsidRDefault="009302FB" w:rsidP="00245F3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18"/>
                <w:szCs w:val="18"/>
              </w:rPr>
            </w:pPr>
            <w:r w:rsidRPr="00245F34">
              <w:rPr>
                <w:rFonts w:asciiTheme="majorBidi" w:hAnsiTheme="majorBidi" w:cstheme="majorBidi"/>
                <w:b/>
                <w:bCs/>
                <w:sz w:val="18"/>
                <w:szCs w:val="18"/>
              </w:rPr>
              <w:t>&lt; 0.001</w:t>
            </w:r>
          </w:p>
        </w:tc>
      </w:tr>
      <w:tr w:rsidR="009302FB" w:rsidRPr="00245F34" w14:paraId="27898362" w14:textId="77777777" w:rsidTr="00B05BF1">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1406" w:type="dxa"/>
            <w:vAlign w:val="center"/>
          </w:tcPr>
          <w:p w14:paraId="49D00495" w14:textId="77777777" w:rsidR="009302FB" w:rsidRPr="00245F34" w:rsidRDefault="009302FB" w:rsidP="00245F34">
            <w:pPr>
              <w:autoSpaceDE w:val="0"/>
              <w:autoSpaceDN w:val="0"/>
              <w:adjustRightInd w:val="0"/>
              <w:jc w:val="center"/>
              <w:rPr>
                <w:rFonts w:asciiTheme="majorBidi" w:hAnsiTheme="majorBidi" w:cstheme="majorBidi"/>
                <w:sz w:val="18"/>
                <w:szCs w:val="18"/>
              </w:rPr>
            </w:pPr>
            <w:r w:rsidRPr="00245F34">
              <w:rPr>
                <w:rFonts w:asciiTheme="majorBidi" w:hAnsiTheme="majorBidi" w:cstheme="majorBidi"/>
                <w:sz w:val="18"/>
                <w:szCs w:val="18"/>
              </w:rPr>
              <w:t>ESR (mm/h)</w:t>
            </w:r>
          </w:p>
        </w:tc>
        <w:tc>
          <w:tcPr>
            <w:tcW w:w="1221" w:type="dxa"/>
            <w:vAlign w:val="center"/>
          </w:tcPr>
          <w:p w14:paraId="4C4C9561" w14:textId="77777777" w:rsidR="009302FB" w:rsidRPr="00245F34" w:rsidRDefault="009302FB" w:rsidP="00245F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rPr>
            </w:pPr>
            <w:r w:rsidRPr="00245F34">
              <w:rPr>
                <w:rFonts w:asciiTheme="majorBidi" w:hAnsiTheme="majorBidi" w:cstheme="majorBidi"/>
                <w:b/>
                <w:bCs/>
                <w:sz w:val="18"/>
                <w:szCs w:val="18"/>
              </w:rPr>
              <w:t>34.17±17.85</w:t>
            </w:r>
          </w:p>
        </w:tc>
        <w:tc>
          <w:tcPr>
            <w:tcW w:w="1125" w:type="dxa"/>
            <w:vAlign w:val="center"/>
          </w:tcPr>
          <w:p w14:paraId="310B8E7E" w14:textId="77777777" w:rsidR="009302FB" w:rsidRPr="00245F34" w:rsidRDefault="009302FB" w:rsidP="00245F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rPr>
            </w:pPr>
            <w:r w:rsidRPr="00245F34">
              <w:rPr>
                <w:rFonts w:asciiTheme="majorBidi" w:hAnsiTheme="majorBidi" w:cstheme="majorBidi"/>
                <w:b/>
                <w:bCs/>
                <w:sz w:val="18"/>
                <w:szCs w:val="18"/>
              </w:rPr>
              <w:t>15.47±9.85</w:t>
            </w:r>
          </w:p>
        </w:tc>
        <w:tc>
          <w:tcPr>
            <w:tcW w:w="853" w:type="dxa"/>
            <w:vAlign w:val="center"/>
          </w:tcPr>
          <w:p w14:paraId="236652F7" w14:textId="77777777" w:rsidR="009302FB" w:rsidRPr="00245F34" w:rsidRDefault="009302FB" w:rsidP="00245F34">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18"/>
                <w:szCs w:val="18"/>
              </w:rPr>
            </w:pPr>
            <w:r w:rsidRPr="00245F34">
              <w:rPr>
                <w:rFonts w:asciiTheme="majorBidi" w:hAnsiTheme="majorBidi" w:cstheme="majorBidi"/>
                <w:b/>
                <w:bCs/>
                <w:sz w:val="18"/>
                <w:szCs w:val="18"/>
              </w:rPr>
              <w:t>&lt; 0.001</w:t>
            </w:r>
          </w:p>
        </w:tc>
      </w:tr>
    </w:tbl>
    <w:p w14:paraId="21090EEC" w14:textId="56CD0310" w:rsidR="00EB2AC5" w:rsidRPr="006D655E" w:rsidRDefault="00EB2AC5" w:rsidP="006D655E">
      <w:pPr>
        <w:autoSpaceDE w:val="0"/>
        <w:autoSpaceDN w:val="0"/>
        <w:adjustRightInd w:val="0"/>
        <w:spacing w:after="0"/>
        <w:jc w:val="center"/>
        <w:rPr>
          <w:rFonts w:asciiTheme="majorBidi" w:hAnsiTheme="majorBidi" w:cstheme="majorBidi"/>
        </w:rPr>
      </w:pPr>
    </w:p>
    <w:p w14:paraId="23C57395" w14:textId="029A0791" w:rsidR="009302FB" w:rsidRPr="00245F34" w:rsidRDefault="00EB2AC5" w:rsidP="00B05BF1">
      <w:pPr>
        <w:spacing w:line="276" w:lineRule="auto"/>
        <w:ind w:firstLine="567"/>
        <w:jc w:val="both"/>
        <w:rPr>
          <w:rFonts w:ascii="Times New Roman" w:eastAsia="Calibri" w:hAnsi="Times New Roman" w:cs="Times New Roman"/>
        </w:rPr>
      </w:pPr>
      <w:r w:rsidRPr="00245F34">
        <w:rPr>
          <w:rFonts w:ascii="Times New Roman" w:eastAsia="Calibri" w:hAnsi="Times New Roman" w:cs="Times New Roman"/>
        </w:rPr>
        <w:t xml:space="preserve"> </w:t>
      </w:r>
      <w:r w:rsidR="009302FB" w:rsidRPr="00245F34">
        <w:rPr>
          <w:rFonts w:ascii="Times New Roman" w:eastAsia="Calibri" w:hAnsi="Times New Roman" w:cs="Times New Roman"/>
        </w:rPr>
        <w:t>The results of the correlation between lipid profile and inflammatory markers show</w:t>
      </w:r>
      <w:r w:rsidR="00B51080" w:rsidRPr="00245F34">
        <w:rPr>
          <w:rFonts w:ascii="Times New Roman" w:eastAsia="Calibri" w:hAnsi="Times New Roman" w:cs="Times New Roman"/>
        </w:rPr>
        <w:t>ed</w:t>
      </w:r>
      <w:r w:rsidR="009302FB" w:rsidRPr="00245F34">
        <w:rPr>
          <w:rFonts w:ascii="Times New Roman" w:eastAsia="Calibri" w:hAnsi="Times New Roman" w:cs="Times New Roman"/>
        </w:rPr>
        <w:t xml:space="preserve"> there was no positive or negative significant relationship discovered </w:t>
      </w:r>
      <w:r w:rsidR="009302FB" w:rsidRPr="00245F34">
        <w:rPr>
          <w:rFonts w:ascii="Times New Roman" w:eastAsia="Calibri" w:hAnsi="Times New Roman" w:cs="Times New Roman"/>
        </w:rPr>
        <w:lastRenderedPageBreak/>
        <w:t>between RF, CRP</w:t>
      </w:r>
      <w:r w:rsidR="00B51080" w:rsidRPr="00245F34">
        <w:rPr>
          <w:rFonts w:ascii="Times New Roman" w:eastAsia="Calibri" w:hAnsi="Times New Roman" w:cs="Times New Roman"/>
        </w:rPr>
        <w:t>,</w:t>
      </w:r>
      <w:r w:rsidR="009302FB" w:rsidRPr="00245F34">
        <w:rPr>
          <w:rFonts w:ascii="Times New Roman" w:eastAsia="Calibri" w:hAnsi="Times New Roman" w:cs="Times New Roman"/>
        </w:rPr>
        <w:t xml:space="preserve"> or ESR and the parameters of lipid profile where the results listed in Table 2.</w:t>
      </w:r>
    </w:p>
    <w:p w14:paraId="62429F68" w14:textId="7F4EF120" w:rsidR="009302FB" w:rsidRDefault="009302FB" w:rsidP="00B05BF1">
      <w:pPr>
        <w:spacing w:after="0" w:line="276" w:lineRule="auto"/>
        <w:jc w:val="center"/>
        <w:rPr>
          <w:rFonts w:asciiTheme="majorBidi" w:hAnsiTheme="majorBidi" w:cstheme="majorBidi"/>
        </w:rPr>
      </w:pPr>
      <w:r w:rsidRPr="009302FB">
        <w:rPr>
          <w:rFonts w:asciiTheme="majorBidi" w:hAnsiTheme="majorBidi" w:cstheme="majorBidi"/>
        </w:rPr>
        <w:t>Table 2: Results of the correlation between parameters of study groups</w:t>
      </w:r>
    </w:p>
    <w:tbl>
      <w:tblPr>
        <w:tblStyle w:val="a5"/>
        <w:tblW w:w="4294" w:type="dxa"/>
        <w:jc w:val="center"/>
        <w:tblLayout w:type="fixed"/>
        <w:tblLook w:val="0000" w:firstRow="0" w:lastRow="0" w:firstColumn="0" w:lastColumn="0" w:noHBand="0" w:noVBand="0"/>
      </w:tblPr>
      <w:tblGrid>
        <w:gridCol w:w="841"/>
        <w:gridCol w:w="431"/>
        <w:gridCol w:w="432"/>
        <w:gridCol w:w="431"/>
        <w:gridCol w:w="432"/>
        <w:gridCol w:w="432"/>
        <w:gridCol w:w="431"/>
        <w:gridCol w:w="432"/>
        <w:gridCol w:w="432"/>
      </w:tblGrid>
      <w:tr w:rsidR="00245F34" w:rsidRPr="009302FB" w14:paraId="4DF68A1A" w14:textId="77777777" w:rsidTr="00245F34">
        <w:trPr>
          <w:cantSplit/>
          <w:trHeight w:val="722"/>
          <w:jc w:val="center"/>
        </w:trPr>
        <w:tc>
          <w:tcPr>
            <w:tcW w:w="841" w:type="dxa"/>
            <w:shd w:val="clear" w:color="auto" w:fill="BFBFBF" w:themeFill="background1" w:themeFillShade="BF"/>
          </w:tcPr>
          <w:p w14:paraId="6A35AF2E" w14:textId="77777777" w:rsidR="00A22BC5" w:rsidRPr="00245F34" w:rsidRDefault="00A22BC5" w:rsidP="00245F34">
            <w:pPr>
              <w:jc w:val="center"/>
              <w:rPr>
                <w:rFonts w:ascii="Times New Roman" w:eastAsia="Calibri" w:hAnsi="Times New Roman" w:cs="Times New Roman"/>
                <w:b/>
                <w:bCs/>
                <w:sz w:val="18"/>
                <w:szCs w:val="18"/>
              </w:rPr>
            </w:pPr>
          </w:p>
        </w:tc>
        <w:tc>
          <w:tcPr>
            <w:tcW w:w="431" w:type="dxa"/>
            <w:shd w:val="clear" w:color="auto" w:fill="BFBFBF" w:themeFill="background1" w:themeFillShade="BF"/>
            <w:textDirection w:val="btLr"/>
            <w:vAlign w:val="center"/>
          </w:tcPr>
          <w:p w14:paraId="288E62EF"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ESR</w:t>
            </w:r>
          </w:p>
        </w:tc>
        <w:tc>
          <w:tcPr>
            <w:tcW w:w="432" w:type="dxa"/>
            <w:shd w:val="clear" w:color="auto" w:fill="BFBFBF" w:themeFill="background1" w:themeFillShade="BF"/>
            <w:textDirection w:val="btLr"/>
            <w:vAlign w:val="center"/>
          </w:tcPr>
          <w:p w14:paraId="797641E3"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RF</w:t>
            </w:r>
          </w:p>
        </w:tc>
        <w:tc>
          <w:tcPr>
            <w:tcW w:w="431" w:type="dxa"/>
            <w:shd w:val="clear" w:color="auto" w:fill="BFBFBF" w:themeFill="background1" w:themeFillShade="BF"/>
            <w:textDirection w:val="btLr"/>
            <w:vAlign w:val="center"/>
          </w:tcPr>
          <w:p w14:paraId="48CAA437"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CRP</w:t>
            </w:r>
          </w:p>
        </w:tc>
        <w:tc>
          <w:tcPr>
            <w:tcW w:w="432" w:type="dxa"/>
            <w:shd w:val="clear" w:color="auto" w:fill="BFBFBF" w:themeFill="background1" w:themeFillShade="BF"/>
            <w:textDirection w:val="btLr"/>
            <w:vAlign w:val="center"/>
          </w:tcPr>
          <w:p w14:paraId="210AAA79"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TC</w:t>
            </w:r>
          </w:p>
        </w:tc>
        <w:tc>
          <w:tcPr>
            <w:tcW w:w="432" w:type="dxa"/>
            <w:shd w:val="clear" w:color="auto" w:fill="BFBFBF" w:themeFill="background1" w:themeFillShade="BF"/>
            <w:textDirection w:val="btLr"/>
            <w:vAlign w:val="center"/>
          </w:tcPr>
          <w:p w14:paraId="313AAB4A"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TG</w:t>
            </w:r>
          </w:p>
        </w:tc>
        <w:tc>
          <w:tcPr>
            <w:tcW w:w="431" w:type="dxa"/>
            <w:shd w:val="clear" w:color="auto" w:fill="BFBFBF" w:themeFill="background1" w:themeFillShade="BF"/>
            <w:textDirection w:val="btLr"/>
            <w:vAlign w:val="center"/>
          </w:tcPr>
          <w:p w14:paraId="32CA0CBA"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HDL</w:t>
            </w:r>
          </w:p>
        </w:tc>
        <w:tc>
          <w:tcPr>
            <w:tcW w:w="432" w:type="dxa"/>
            <w:shd w:val="clear" w:color="auto" w:fill="BFBFBF" w:themeFill="background1" w:themeFillShade="BF"/>
            <w:textDirection w:val="btLr"/>
            <w:vAlign w:val="center"/>
          </w:tcPr>
          <w:p w14:paraId="0C57030E"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LDL</w:t>
            </w:r>
          </w:p>
        </w:tc>
        <w:tc>
          <w:tcPr>
            <w:tcW w:w="432" w:type="dxa"/>
            <w:shd w:val="clear" w:color="auto" w:fill="BFBFBF" w:themeFill="background1" w:themeFillShade="BF"/>
            <w:textDirection w:val="btLr"/>
            <w:vAlign w:val="center"/>
          </w:tcPr>
          <w:p w14:paraId="011CEE81"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VLDL</w:t>
            </w:r>
          </w:p>
        </w:tc>
      </w:tr>
      <w:tr w:rsidR="00245F34" w:rsidRPr="00245F34" w14:paraId="1F549E8E" w14:textId="77777777" w:rsidTr="00245F34">
        <w:trPr>
          <w:cantSplit/>
          <w:trHeight w:val="831"/>
          <w:jc w:val="center"/>
        </w:trPr>
        <w:tc>
          <w:tcPr>
            <w:tcW w:w="841" w:type="dxa"/>
            <w:shd w:val="clear" w:color="auto" w:fill="BFBFBF" w:themeFill="background1" w:themeFillShade="BF"/>
            <w:vAlign w:val="center"/>
          </w:tcPr>
          <w:p w14:paraId="061CECFA" w14:textId="77777777" w:rsidR="00A22BC5" w:rsidRPr="00245F34" w:rsidRDefault="00A22BC5" w:rsidP="00245F34">
            <w:pPr>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ESR</w:t>
            </w:r>
          </w:p>
        </w:tc>
        <w:tc>
          <w:tcPr>
            <w:tcW w:w="431" w:type="dxa"/>
            <w:textDirection w:val="btLr"/>
            <w:vAlign w:val="center"/>
          </w:tcPr>
          <w:p w14:paraId="1EBBF67C"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1</w:t>
            </w:r>
          </w:p>
        </w:tc>
        <w:tc>
          <w:tcPr>
            <w:tcW w:w="432" w:type="dxa"/>
            <w:textDirection w:val="btLr"/>
            <w:vAlign w:val="center"/>
          </w:tcPr>
          <w:p w14:paraId="2BEBA759"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-.055-</w:t>
            </w:r>
          </w:p>
        </w:tc>
        <w:tc>
          <w:tcPr>
            <w:tcW w:w="431" w:type="dxa"/>
            <w:textDirection w:val="btLr"/>
            <w:vAlign w:val="center"/>
          </w:tcPr>
          <w:p w14:paraId="0A7FD2EF"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.156</w:t>
            </w:r>
          </w:p>
        </w:tc>
        <w:tc>
          <w:tcPr>
            <w:tcW w:w="432" w:type="dxa"/>
            <w:textDirection w:val="btLr"/>
            <w:vAlign w:val="center"/>
          </w:tcPr>
          <w:p w14:paraId="64CBC6E1"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.094</w:t>
            </w:r>
          </w:p>
        </w:tc>
        <w:tc>
          <w:tcPr>
            <w:tcW w:w="432" w:type="dxa"/>
            <w:textDirection w:val="btLr"/>
            <w:vAlign w:val="center"/>
          </w:tcPr>
          <w:p w14:paraId="78999E72"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.105</w:t>
            </w:r>
          </w:p>
        </w:tc>
        <w:tc>
          <w:tcPr>
            <w:tcW w:w="431" w:type="dxa"/>
            <w:textDirection w:val="btLr"/>
            <w:vAlign w:val="center"/>
          </w:tcPr>
          <w:p w14:paraId="38606D28"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.139</w:t>
            </w:r>
          </w:p>
        </w:tc>
        <w:tc>
          <w:tcPr>
            <w:tcW w:w="432" w:type="dxa"/>
            <w:textDirection w:val="btLr"/>
            <w:vAlign w:val="center"/>
          </w:tcPr>
          <w:p w14:paraId="66486707"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.074</w:t>
            </w:r>
          </w:p>
        </w:tc>
        <w:tc>
          <w:tcPr>
            <w:tcW w:w="432" w:type="dxa"/>
            <w:textDirection w:val="btLr"/>
            <w:vAlign w:val="center"/>
          </w:tcPr>
          <w:p w14:paraId="02A56D09"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.104</w:t>
            </w:r>
          </w:p>
        </w:tc>
      </w:tr>
      <w:tr w:rsidR="00245F34" w:rsidRPr="00245F34" w14:paraId="49B8C995" w14:textId="77777777" w:rsidTr="00245F34">
        <w:trPr>
          <w:cantSplit/>
          <w:trHeight w:val="686"/>
          <w:jc w:val="center"/>
        </w:trPr>
        <w:tc>
          <w:tcPr>
            <w:tcW w:w="841" w:type="dxa"/>
            <w:shd w:val="clear" w:color="auto" w:fill="BFBFBF" w:themeFill="background1" w:themeFillShade="BF"/>
            <w:vAlign w:val="center"/>
          </w:tcPr>
          <w:p w14:paraId="0C536E7B" w14:textId="77777777" w:rsidR="00A22BC5" w:rsidRPr="00245F34" w:rsidRDefault="00A22BC5" w:rsidP="00245F34">
            <w:pPr>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RF</w:t>
            </w:r>
          </w:p>
        </w:tc>
        <w:tc>
          <w:tcPr>
            <w:tcW w:w="431" w:type="dxa"/>
            <w:shd w:val="clear" w:color="auto" w:fill="BFBFBF" w:themeFill="background1" w:themeFillShade="BF"/>
            <w:textDirection w:val="btLr"/>
            <w:vAlign w:val="center"/>
          </w:tcPr>
          <w:p w14:paraId="77C21456" w14:textId="77777777" w:rsidR="00A22BC5" w:rsidRPr="00245F34" w:rsidRDefault="00A22BC5" w:rsidP="00245F34">
            <w:pPr>
              <w:ind w:left="113" w:right="113"/>
              <w:jc w:val="center"/>
              <w:rPr>
                <w:rFonts w:ascii="Times New Roman" w:eastAsia="Calibri" w:hAnsi="Times New Roman" w:cs="Times New Roman"/>
                <w:b/>
                <w:bCs/>
                <w:sz w:val="18"/>
                <w:szCs w:val="18"/>
              </w:rPr>
            </w:pPr>
          </w:p>
        </w:tc>
        <w:tc>
          <w:tcPr>
            <w:tcW w:w="432" w:type="dxa"/>
            <w:textDirection w:val="btLr"/>
            <w:vAlign w:val="center"/>
          </w:tcPr>
          <w:p w14:paraId="6B931529"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1</w:t>
            </w:r>
          </w:p>
        </w:tc>
        <w:tc>
          <w:tcPr>
            <w:tcW w:w="431" w:type="dxa"/>
            <w:textDirection w:val="btLr"/>
            <w:vAlign w:val="center"/>
          </w:tcPr>
          <w:p w14:paraId="049FB1B8"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-.189-</w:t>
            </w:r>
          </w:p>
        </w:tc>
        <w:tc>
          <w:tcPr>
            <w:tcW w:w="432" w:type="dxa"/>
            <w:textDirection w:val="btLr"/>
            <w:vAlign w:val="center"/>
          </w:tcPr>
          <w:p w14:paraId="7D71A201"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-.035-</w:t>
            </w:r>
          </w:p>
        </w:tc>
        <w:tc>
          <w:tcPr>
            <w:tcW w:w="432" w:type="dxa"/>
            <w:textDirection w:val="btLr"/>
            <w:vAlign w:val="center"/>
          </w:tcPr>
          <w:p w14:paraId="0B60E91E"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-.158-</w:t>
            </w:r>
          </w:p>
        </w:tc>
        <w:tc>
          <w:tcPr>
            <w:tcW w:w="431" w:type="dxa"/>
            <w:textDirection w:val="btLr"/>
            <w:vAlign w:val="center"/>
          </w:tcPr>
          <w:p w14:paraId="1FDBD4D4"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-.031-</w:t>
            </w:r>
          </w:p>
        </w:tc>
        <w:tc>
          <w:tcPr>
            <w:tcW w:w="432" w:type="dxa"/>
            <w:textDirection w:val="btLr"/>
            <w:vAlign w:val="center"/>
          </w:tcPr>
          <w:p w14:paraId="4F8093F1"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-.001-</w:t>
            </w:r>
          </w:p>
        </w:tc>
        <w:tc>
          <w:tcPr>
            <w:tcW w:w="432" w:type="dxa"/>
            <w:textDirection w:val="btLr"/>
            <w:vAlign w:val="center"/>
          </w:tcPr>
          <w:p w14:paraId="12B876F8"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-.158-</w:t>
            </w:r>
          </w:p>
        </w:tc>
      </w:tr>
      <w:tr w:rsidR="00245F34" w:rsidRPr="00245F34" w14:paraId="1620D6EE" w14:textId="77777777" w:rsidTr="00245F34">
        <w:trPr>
          <w:cantSplit/>
          <w:trHeight w:val="568"/>
          <w:jc w:val="center"/>
        </w:trPr>
        <w:tc>
          <w:tcPr>
            <w:tcW w:w="841" w:type="dxa"/>
            <w:shd w:val="clear" w:color="auto" w:fill="BFBFBF" w:themeFill="background1" w:themeFillShade="BF"/>
            <w:vAlign w:val="center"/>
          </w:tcPr>
          <w:p w14:paraId="511A2987" w14:textId="77777777" w:rsidR="00A22BC5" w:rsidRPr="00245F34" w:rsidRDefault="00A22BC5" w:rsidP="00245F34">
            <w:pPr>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CRP</w:t>
            </w:r>
          </w:p>
        </w:tc>
        <w:tc>
          <w:tcPr>
            <w:tcW w:w="431" w:type="dxa"/>
            <w:shd w:val="clear" w:color="auto" w:fill="BFBFBF" w:themeFill="background1" w:themeFillShade="BF"/>
            <w:textDirection w:val="btLr"/>
            <w:vAlign w:val="center"/>
          </w:tcPr>
          <w:p w14:paraId="73B7F60F" w14:textId="77777777" w:rsidR="00A22BC5" w:rsidRPr="00245F34" w:rsidRDefault="00A22BC5" w:rsidP="00245F34">
            <w:pPr>
              <w:ind w:left="113" w:right="113"/>
              <w:jc w:val="center"/>
              <w:rPr>
                <w:rFonts w:ascii="Times New Roman" w:eastAsia="Calibri" w:hAnsi="Times New Roman" w:cs="Times New Roman"/>
                <w:b/>
                <w:bCs/>
                <w:sz w:val="18"/>
                <w:szCs w:val="18"/>
              </w:rPr>
            </w:pPr>
          </w:p>
        </w:tc>
        <w:tc>
          <w:tcPr>
            <w:tcW w:w="432" w:type="dxa"/>
            <w:shd w:val="clear" w:color="auto" w:fill="BFBFBF" w:themeFill="background1" w:themeFillShade="BF"/>
            <w:textDirection w:val="btLr"/>
            <w:vAlign w:val="center"/>
          </w:tcPr>
          <w:p w14:paraId="73678B5E" w14:textId="77777777" w:rsidR="00A22BC5" w:rsidRPr="00245F34" w:rsidRDefault="00A22BC5" w:rsidP="00245F34">
            <w:pPr>
              <w:ind w:left="113" w:right="113"/>
              <w:jc w:val="center"/>
              <w:rPr>
                <w:rFonts w:ascii="Times New Roman" w:eastAsia="Calibri" w:hAnsi="Times New Roman" w:cs="Times New Roman"/>
                <w:b/>
                <w:bCs/>
                <w:sz w:val="18"/>
                <w:szCs w:val="18"/>
              </w:rPr>
            </w:pPr>
          </w:p>
        </w:tc>
        <w:tc>
          <w:tcPr>
            <w:tcW w:w="431" w:type="dxa"/>
            <w:textDirection w:val="btLr"/>
            <w:vAlign w:val="center"/>
          </w:tcPr>
          <w:p w14:paraId="665A80F8"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1</w:t>
            </w:r>
          </w:p>
        </w:tc>
        <w:tc>
          <w:tcPr>
            <w:tcW w:w="432" w:type="dxa"/>
            <w:textDirection w:val="btLr"/>
            <w:vAlign w:val="center"/>
          </w:tcPr>
          <w:p w14:paraId="3912929F"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.132</w:t>
            </w:r>
          </w:p>
        </w:tc>
        <w:tc>
          <w:tcPr>
            <w:tcW w:w="432" w:type="dxa"/>
            <w:textDirection w:val="btLr"/>
            <w:vAlign w:val="center"/>
          </w:tcPr>
          <w:p w14:paraId="188FA027"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.142</w:t>
            </w:r>
          </w:p>
        </w:tc>
        <w:tc>
          <w:tcPr>
            <w:tcW w:w="431" w:type="dxa"/>
            <w:textDirection w:val="btLr"/>
            <w:vAlign w:val="center"/>
          </w:tcPr>
          <w:p w14:paraId="58FFA918"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.114</w:t>
            </w:r>
          </w:p>
        </w:tc>
        <w:tc>
          <w:tcPr>
            <w:tcW w:w="432" w:type="dxa"/>
            <w:textDirection w:val="btLr"/>
            <w:vAlign w:val="center"/>
          </w:tcPr>
          <w:p w14:paraId="6306EF02"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.107</w:t>
            </w:r>
          </w:p>
        </w:tc>
        <w:tc>
          <w:tcPr>
            <w:tcW w:w="432" w:type="dxa"/>
            <w:textDirection w:val="btLr"/>
            <w:vAlign w:val="center"/>
          </w:tcPr>
          <w:p w14:paraId="1C0C1225"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.142</w:t>
            </w:r>
          </w:p>
        </w:tc>
      </w:tr>
      <w:tr w:rsidR="00245F34" w:rsidRPr="00245F34" w14:paraId="74EB8886" w14:textId="77777777" w:rsidTr="00245F34">
        <w:trPr>
          <w:cantSplit/>
          <w:trHeight w:val="704"/>
          <w:jc w:val="center"/>
        </w:trPr>
        <w:tc>
          <w:tcPr>
            <w:tcW w:w="841" w:type="dxa"/>
            <w:shd w:val="clear" w:color="auto" w:fill="BFBFBF" w:themeFill="background1" w:themeFillShade="BF"/>
            <w:vAlign w:val="center"/>
          </w:tcPr>
          <w:p w14:paraId="04E238DD" w14:textId="77777777" w:rsidR="00A22BC5" w:rsidRPr="00245F34" w:rsidRDefault="00A22BC5" w:rsidP="00245F34">
            <w:pPr>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TC</w:t>
            </w:r>
          </w:p>
        </w:tc>
        <w:tc>
          <w:tcPr>
            <w:tcW w:w="431" w:type="dxa"/>
            <w:shd w:val="clear" w:color="auto" w:fill="BFBFBF" w:themeFill="background1" w:themeFillShade="BF"/>
            <w:textDirection w:val="btLr"/>
            <w:vAlign w:val="center"/>
          </w:tcPr>
          <w:p w14:paraId="75AC25F0" w14:textId="77777777" w:rsidR="00A22BC5" w:rsidRPr="00245F34" w:rsidRDefault="00A22BC5" w:rsidP="00245F34">
            <w:pPr>
              <w:ind w:left="113" w:right="113"/>
              <w:jc w:val="center"/>
              <w:rPr>
                <w:rFonts w:ascii="Times New Roman" w:eastAsia="Calibri" w:hAnsi="Times New Roman" w:cs="Times New Roman"/>
                <w:b/>
                <w:bCs/>
                <w:sz w:val="18"/>
                <w:szCs w:val="18"/>
              </w:rPr>
            </w:pPr>
          </w:p>
        </w:tc>
        <w:tc>
          <w:tcPr>
            <w:tcW w:w="432" w:type="dxa"/>
            <w:shd w:val="clear" w:color="auto" w:fill="BFBFBF" w:themeFill="background1" w:themeFillShade="BF"/>
            <w:textDirection w:val="btLr"/>
            <w:vAlign w:val="center"/>
          </w:tcPr>
          <w:p w14:paraId="6838561B" w14:textId="77777777" w:rsidR="00A22BC5" w:rsidRPr="00245F34" w:rsidRDefault="00A22BC5" w:rsidP="00245F34">
            <w:pPr>
              <w:ind w:left="113" w:right="113"/>
              <w:jc w:val="center"/>
              <w:rPr>
                <w:rFonts w:ascii="Times New Roman" w:eastAsia="Calibri" w:hAnsi="Times New Roman" w:cs="Times New Roman"/>
                <w:b/>
                <w:bCs/>
                <w:sz w:val="18"/>
                <w:szCs w:val="18"/>
              </w:rPr>
            </w:pPr>
          </w:p>
        </w:tc>
        <w:tc>
          <w:tcPr>
            <w:tcW w:w="431" w:type="dxa"/>
            <w:shd w:val="clear" w:color="auto" w:fill="BFBFBF" w:themeFill="background1" w:themeFillShade="BF"/>
            <w:textDirection w:val="btLr"/>
            <w:vAlign w:val="center"/>
          </w:tcPr>
          <w:p w14:paraId="544C35A1" w14:textId="77777777" w:rsidR="00A22BC5" w:rsidRPr="00245F34" w:rsidRDefault="00A22BC5" w:rsidP="00245F34">
            <w:pPr>
              <w:ind w:left="113" w:right="113"/>
              <w:jc w:val="center"/>
              <w:rPr>
                <w:rFonts w:ascii="Times New Roman" w:eastAsia="Calibri" w:hAnsi="Times New Roman" w:cs="Times New Roman"/>
                <w:b/>
                <w:bCs/>
                <w:sz w:val="18"/>
                <w:szCs w:val="18"/>
              </w:rPr>
            </w:pPr>
          </w:p>
        </w:tc>
        <w:tc>
          <w:tcPr>
            <w:tcW w:w="432" w:type="dxa"/>
            <w:textDirection w:val="btLr"/>
            <w:vAlign w:val="center"/>
          </w:tcPr>
          <w:p w14:paraId="0AB249F1"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1</w:t>
            </w:r>
          </w:p>
        </w:tc>
        <w:tc>
          <w:tcPr>
            <w:tcW w:w="432" w:type="dxa"/>
            <w:textDirection w:val="btLr"/>
            <w:vAlign w:val="center"/>
          </w:tcPr>
          <w:p w14:paraId="74CB5DF7"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.607</w:t>
            </w:r>
            <w:r w:rsidRPr="00245F34">
              <w:rPr>
                <w:rFonts w:ascii="Times New Roman" w:eastAsia="Calibri" w:hAnsi="Times New Roman" w:cs="Times New Roman"/>
                <w:b/>
                <w:bCs/>
                <w:sz w:val="18"/>
                <w:szCs w:val="18"/>
                <w:vertAlign w:val="superscript"/>
              </w:rPr>
              <w:t>**</w:t>
            </w:r>
          </w:p>
        </w:tc>
        <w:tc>
          <w:tcPr>
            <w:tcW w:w="431" w:type="dxa"/>
            <w:textDirection w:val="btLr"/>
            <w:vAlign w:val="center"/>
          </w:tcPr>
          <w:p w14:paraId="38E0CE82"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.121</w:t>
            </w:r>
          </w:p>
        </w:tc>
        <w:tc>
          <w:tcPr>
            <w:tcW w:w="432" w:type="dxa"/>
            <w:textDirection w:val="btLr"/>
            <w:vAlign w:val="center"/>
          </w:tcPr>
          <w:p w14:paraId="235F1BC8"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.952</w:t>
            </w:r>
            <w:r w:rsidRPr="00245F34">
              <w:rPr>
                <w:rFonts w:ascii="Times New Roman" w:eastAsia="Calibri" w:hAnsi="Times New Roman" w:cs="Times New Roman"/>
                <w:b/>
                <w:bCs/>
                <w:sz w:val="18"/>
                <w:szCs w:val="18"/>
                <w:vertAlign w:val="superscript"/>
              </w:rPr>
              <w:t>**</w:t>
            </w:r>
          </w:p>
        </w:tc>
        <w:tc>
          <w:tcPr>
            <w:tcW w:w="432" w:type="dxa"/>
            <w:textDirection w:val="btLr"/>
            <w:vAlign w:val="center"/>
          </w:tcPr>
          <w:p w14:paraId="12B9973C"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.607</w:t>
            </w:r>
            <w:r w:rsidRPr="00245F34">
              <w:rPr>
                <w:rFonts w:ascii="Times New Roman" w:eastAsia="Calibri" w:hAnsi="Times New Roman" w:cs="Times New Roman"/>
                <w:b/>
                <w:bCs/>
                <w:sz w:val="18"/>
                <w:szCs w:val="18"/>
                <w:vertAlign w:val="superscript"/>
              </w:rPr>
              <w:t>**</w:t>
            </w:r>
          </w:p>
        </w:tc>
      </w:tr>
      <w:tr w:rsidR="00245F34" w:rsidRPr="00245F34" w14:paraId="12EEE33E" w14:textId="77777777" w:rsidTr="00245F34">
        <w:trPr>
          <w:cantSplit/>
          <w:trHeight w:val="813"/>
          <w:jc w:val="center"/>
        </w:trPr>
        <w:tc>
          <w:tcPr>
            <w:tcW w:w="841" w:type="dxa"/>
            <w:shd w:val="clear" w:color="auto" w:fill="BFBFBF" w:themeFill="background1" w:themeFillShade="BF"/>
            <w:vAlign w:val="center"/>
          </w:tcPr>
          <w:p w14:paraId="0AE17192" w14:textId="20F5A47A" w:rsidR="00A22BC5" w:rsidRPr="00245F34" w:rsidRDefault="00A22BC5" w:rsidP="00245F34">
            <w:pPr>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TG</w:t>
            </w:r>
          </w:p>
        </w:tc>
        <w:tc>
          <w:tcPr>
            <w:tcW w:w="431" w:type="dxa"/>
            <w:shd w:val="clear" w:color="auto" w:fill="BFBFBF" w:themeFill="background1" w:themeFillShade="BF"/>
            <w:textDirection w:val="btLr"/>
            <w:vAlign w:val="center"/>
          </w:tcPr>
          <w:p w14:paraId="05CEAF4E" w14:textId="77777777" w:rsidR="00A22BC5" w:rsidRPr="00245F34" w:rsidRDefault="00A22BC5" w:rsidP="00245F34">
            <w:pPr>
              <w:ind w:left="113" w:right="113"/>
              <w:jc w:val="center"/>
              <w:rPr>
                <w:rFonts w:ascii="Times New Roman" w:eastAsia="Calibri" w:hAnsi="Times New Roman" w:cs="Times New Roman"/>
                <w:b/>
                <w:bCs/>
                <w:sz w:val="18"/>
                <w:szCs w:val="18"/>
              </w:rPr>
            </w:pPr>
          </w:p>
        </w:tc>
        <w:tc>
          <w:tcPr>
            <w:tcW w:w="432" w:type="dxa"/>
            <w:shd w:val="clear" w:color="auto" w:fill="BFBFBF" w:themeFill="background1" w:themeFillShade="BF"/>
            <w:textDirection w:val="btLr"/>
            <w:vAlign w:val="center"/>
          </w:tcPr>
          <w:p w14:paraId="6527FED4" w14:textId="77777777" w:rsidR="00A22BC5" w:rsidRPr="00245F34" w:rsidRDefault="00A22BC5" w:rsidP="00245F34">
            <w:pPr>
              <w:ind w:left="113" w:right="113"/>
              <w:jc w:val="center"/>
              <w:rPr>
                <w:rFonts w:ascii="Times New Roman" w:eastAsia="Calibri" w:hAnsi="Times New Roman" w:cs="Times New Roman"/>
                <w:b/>
                <w:bCs/>
                <w:sz w:val="18"/>
                <w:szCs w:val="18"/>
              </w:rPr>
            </w:pPr>
          </w:p>
        </w:tc>
        <w:tc>
          <w:tcPr>
            <w:tcW w:w="431" w:type="dxa"/>
            <w:shd w:val="clear" w:color="auto" w:fill="BFBFBF" w:themeFill="background1" w:themeFillShade="BF"/>
            <w:textDirection w:val="btLr"/>
            <w:vAlign w:val="center"/>
          </w:tcPr>
          <w:p w14:paraId="4A67ED65" w14:textId="77777777" w:rsidR="00A22BC5" w:rsidRPr="00245F34" w:rsidRDefault="00A22BC5" w:rsidP="00245F34">
            <w:pPr>
              <w:ind w:left="113" w:right="113"/>
              <w:jc w:val="center"/>
              <w:rPr>
                <w:rFonts w:ascii="Times New Roman" w:eastAsia="Calibri" w:hAnsi="Times New Roman" w:cs="Times New Roman"/>
                <w:b/>
                <w:bCs/>
                <w:sz w:val="18"/>
                <w:szCs w:val="18"/>
              </w:rPr>
            </w:pPr>
          </w:p>
        </w:tc>
        <w:tc>
          <w:tcPr>
            <w:tcW w:w="432" w:type="dxa"/>
            <w:shd w:val="clear" w:color="auto" w:fill="BFBFBF" w:themeFill="background1" w:themeFillShade="BF"/>
            <w:textDirection w:val="btLr"/>
            <w:vAlign w:val="center"/>
          </w:tcPr>
          <w:p w14:paraId="100B287E" w14:textId="77777777" w:rsidR="00A22BC5" w:rsidRPr="00245F34" w:rsidRDefault="00A22BC5" w:rsidP="00245F34">
            <w:pPr>
              <w:ind w:left="113" w:right="113"/>
              <w:jc w:val="center"/>
              <w:rPr>
                <w:rFonts w:ascii="Times New Roman" w:eastAsia="Calibri" w:hAnsi="Times New Roman" w:cs="Times New Roman"/>
                <w:b/>
                <w:bCs/>
                <w:sz w:val="18"/>
                <w:szCs w:val="18"/>
              </w:rPr>
            </w:pPr>
          </w:p>
        </w:tc>
        <w:tc>
          <w:tcPr>
            <w:tcW w:w="432" w:type="dxa"/>
            <w:textDirection w:val="btLr"/>
            <w:vAlign w:val="center"/>
          </w:tcPr>
          <w:p w14:paraId="171D135D"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1</w:t>
            </w:r>
          </w:p>
        </w:tc>
        <w:tc>
          <w:tcPr>
            <w:tcW w:w="431" w:type="dxa"/>
            <w:textDirection w:val="btLr"/>
            <w:vAlign w:val="center"/>
          </w:tcPr>
          <w:p w14:paraId="517C82FE"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-.308-</w:t>
            </w:r>
            <w:r w:rsidRPr="00245F34">
              <w:rPr>
                <w:rFonts w:ascii="Times New Roman" w:eastAsia="Calibri" w:hAnsi="Times New Roman" w:cs="Times New Roman"/>
                <w:b/>
                <w:bCs/>
                <w:sz w:val="18"/>
                <w:szCs w:val="18"/>
                <w:vertAlign w:val="superscript"/>
              </w:rPr>
              <w:t>*</w:t>
            </w:r>
          </w:p>
        </w:tc>
        <w:tc>
          <w:tcPr>
            <w:tcW w:w="432" w:type="dxa"/>
            <w:textDirection w:val="btLr"/>
            <w:vAlign w:val="center"/>
          </w:tcPr>
          <w:p w14:paraId="30BA2A8F"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.539</w:t>
            </w:r>
            <w:r w:rsidRPr="00245F34">
              <w:rPr>
                <w:rFonts w:ascii="Times New Roman" w:eastAsia="Calibri" w:hAnsi="Times New Roman" w:cs="Times New Roman"/>
                <w:b/>
                <w:bCs/>
                <w:sz w:val="18"/>
                <w:szCs w:val="18"/>
                <w:vertAlign w:val="superscript"/>
              </w:rPr>
              <w:t>**</w:t>
            </w:r>
          </w:p>
        </w:tc>
        <w:tc>
          <w:tcPr>
            <w:tcW w:w="432" w:type="dxa"/>
            <w:textDirection w:val="btLr"/>
            <w:vAlign w:val="center"/>
          </w:tcPr>
          <w:p w14:paraId="70FF7315"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1.000</w:t>
            </w:r>
            <w:r w:rsidRPr="00245F34">
              <w:rPr>
                <w:rFonts w:ascii="Times New Roman" w:eastAsia="Calibri" w:hAnsi="Times New Roman" w:cs="Times New Roman"/>
                <w:b/>
                <w:bCs/>
                <w:sz w:val="18"/>
                <w:szCs w:val="18"/>
                <w:vertAlign w:val="superscript"/>
              </w:rPr>
              <w:t>**</w:t>
            </w:r>
          </w:p>
        </w:tc>
      </w:tr>
      <w:tr w:rsidR="00245F34" w:rsidRPr="00245F34" w14:paraId="5717E8E3" w14:textId="77777777" w:rsidTr="00245F34">
        <w:trPr>
          <w:cantSplit/>
          <w:trHeight w:val="712"/>
          <w:jc w:val="center"/>
        </w:trPr>
        <w:tc>
          <w:tcPr>
            <w:tcW w:w="841" w:type="dxa"/>
            <w:shd w:val="clear" w:color="auto" w:fill="BFBFBF" w:themeFill="background1" w:themeFillShade="BF"/>
            <w:vAlign w:val="center"/>
          </w:tcPr>
          <w:p w14:paraId="719089AD" w14:textId="77777777" w:rsidR="00A22BC5" w:rsidRPr="00245F34" w:rsidRDefault="00A22BC5" w:rsidP="00245F34">
            <w:pPr>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HDL</w:t>
            </w:r>
          </w:p>
        </w:tc>
        <w:tc>
          <w:tcPr>
            <w:tcW w:w="431" w:type="dxa"/>
            <w:shd w:val="clear" w:color="auto" w:fill="BFBFBF" w:themeFill="background1" w:themeFillShade="BF"/>
            <w:textDirection w:val="btLr"/>
            <w:vAlign w:val="center"/>
          </w:tcPr>
          <w:p w14:paraId="50FEAEFA" w14:textId="77777777" w:rsidR="00A22BC5" w:rsidRPr="00245F34" w:rsidRDefault="00A22BC5" w:rsidP="00245F34">
            <w:pPr>
              <w:ind w:left="113" w:right="113"/>
              <w:jc w:val="center"/>
              <w:rPr>
                <w:rFonts w:ascii="Times New Roman" w:eastAsia="Calibri" w:hAnsi="Times New Roman" w:cs="Times New Roman"/>
                <w:b/>
                <w:bCs/>
                <w:sz w:val="18"/>
                <w:szCs w:val="18"/>
              </w:rPr>
            </w:pPr>
          </w:p>
        </w:tc>
        <w:tc>
          <w:tcPr>
            <w:tcW w:w="432" w:type="dxa"/>
            <w:shd w:val="clear" w:color="auto" w:fill="BFBFBF" w:themeFill="background1" w:themeFillShade="BF"/>
            <w:textDirection w:val="btLr"/>
            <w:vAlign w:val="center"/>
          </w:tcPr>
          <w:p w14:paraId="558B93B2" w14:textId="77777777" w:rsidR="00A22BC5" w:rsidRPr="00245F34" w:rsidRDefault="00A22BC5" w:rsidP="00245F34">
            <w:pPr>
              <w:ind w:left="113" w:right="113"/>
              <w:jc w:val="center"/>
              <w:rPr>
                <w:rFonts w:ascii="Times New Roman" w:eastAsia="Calibri" w:hAnsi="Times New Roman" w:cs="Times New Roman"/>
                <w:b/>
                <w:bCs/>
                <w:sz w:val="18"/>
                <w:szCs w:val="18"/>
              </w:rPr>
            </w:pPr>
          </w:p>
        </w:tc>
        <w:tc>
          <w:tcPr>
            <w:tcW w:w="431" w:type="dxa"/>
            <w:shd w:val="clear" w:color="auto" w:fill="BFBFBF" w:themeFill="background1" w:themeFillShade="BF"/>
            <w:textDirection w:val="btLr"/>
            <w:vAlign w:val="center"/>
          </w:tcPr>
          <w:p w14:paraId="66ADFC90" w14:textId="77777777" w:rsidR="00A22BC5" w:rsidRPr="00245F34" w:rsidRDefault="00A22BC5" w:rsidP="00245F34">
            <w:pPr>
              <w:ind w:left="113" w:right="113"/>
              <w:jc w:val="center"/>
              <w:rPr>
                <w:rFonts w:ascii="Times New Roman" w:eastAsia="Calibri" w:hAnsi="Times New Roman" w:cs="Times New Roman"/>
                <w:b/>
                <w:bCs/>
                <w:sz w:val="18"/>
                <w:szCs w:val="18"/>
              </w:rPr>
            </w:pPr>
          </w:p>
        </w:tc>
        <w:tc>
          <w:tcPr>
            <w:tcW w:w="432" w:type="dxa"/>
            <w:shd w:val="clear" w:color="auto" w:fill="BFBFBF" w:themeFill="background1" w:themeFillShade="BF"/>
            <w:textDirection w:val="btLr"/>
            <w:vAlign w:val="center"/>
          </w:tcPr>
          <w:p w14:paraId="3BBF058B" w14:textId="77777777" w:rsidR="00A22BC5" w:rsidRPr="00245F34" w:rsidRDefault="00A22BC5" w:rsidP="00245F34">
            <w:pPr>
              <w:ind w:left="113" w:right="113"/>
              <w:jc w:val="center"/>
              <w:rPr>
                <w:rFonts w:ascii="Times New Roman" w:eastAsia="Calibri" w:hAnsi="Times New Roman" w:cs="Times New Roman"/>
                <w:b/>
                <w:bCs/>
                <w:sz w:val="18"/>
                <w:szCs w:val="18"/>
              </w:rPr>
            </w:pPr>
          </w:p>
        </w:tc>
        <w:tc>
          <w:tcPr>
            <w:tcW w:w="432" w:type="dxa"/>
            <w:shd w:val="clear" w:color="auto" w:fill="BFBFBF" w:themeFill="background1" w:themeFillShade="BF"/>
            <w:textDirection w:val="btLr"/>
            <w:vAlign w:val="center"/>
          </w:tcPr>
          <w:p w14:paraId="2A44682F" w14:textId="77777777" w:rsidR="00A22BC5" w:rsidRPr="00245F34" w:rsidRDefault="00A22BC5" w:rsidP="00245F34">
            <w:pPr>
              <w:ind w:left="113" w:right="113"/>
              <w:jc w:val="center"/>
              <w:rPr>
                <w:rFonts w:ascii="Times New Roman" w:eastAsia="Calibri" w:hAnsi="Times New Roman" w:cs="Times New Roman"/>
                <w:b/>
                <w:bCs/>
                <w:sz w:val="18"/>
                <w:szCs w:val="18"/>
              </w:rPr>
            </w:pPr>
          </w:p>
        </w:tc>
        <w:tc>
          <w:tcPr>
            <w:tcW w:w="431" w:type="dxa"/>
            <w:textDirection w:val="btLr"/>
            <w:vAlign w:val="center"/>
          </w:tcPr>
          <w:p w14:paraId="1D5D9FE1"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1</w:t>
            </w:r>
          </w:p>
        </w:tc>
        <w:tc>
          <w:tcPr>
            <w:tcW w:w="432" w:type="dxa"/>
            <w:textDirection w:val="btLr"/>
            <w:vAlign w:val="center"/>
          </w:tcPr>
          <w:p w14:paraId="2BCB352F"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-.066-</w:t>
            </w:r>
          </w:p>
        </w:tc>
        <w:tc>
          <w:tcPr>
            <w:tcW w:w="432" w:type="dxa"/>
            <w:textDirection w:val="btLr"/>
            <w:vAlign w:val="center"/>
          </w:tcPr>
          <w:p w14:paraId="2DC419A0"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-.308-</w:t>
            </w:r>
            <w:r w:rsidRPr="00245F34">
              <w:rPr>
                <w:rFonts w:ascii="Times New Roman" w:eastAsia="Calibri" w:hAnsi="Times New Roman" w:cs="Times New Roman"/>
                <w:b/>
                <w:bCs/>
                <w:sz w:val="18"/>
                <w:szCs w:val="18"/>
                <w:vertAlign w:val="superscript"/>
              </w:rPr>
              <w:t>*</w:t>
            </w:r>
          </w:p>
        </w:tc>
      </w:tr>
      <w:tr w:rsidR="00245F34" w:rsidRPr="00245F34" w14:paraId="724F5E07" w14:textId="77777777" w:rsidTr="00245F34">
        <w:trPr>
          <w:cantSplit/>
          <w:trHeight w:val="708"/>
          <w:jc w:val="center"/>
        </w:trPr>
        <w:tc>
          <w:tcPr>
            <w:tcW w:w="841" w:type="dxa"/>
            <w:shd w:val="clear" w:color="auto" w:fill="BFBFBF" w:themeFill="background1" w:themeFillShade="BF"/>
            <w:vAlign w:val="center"/>
          </w:tcPr>
          <w:p w14:paraId="4B4E3D88" w14:textId="77777777" w:rsidR="00A22BC5" w:rsidRPr="00245F34" w:rsidRDefault="00A22BC5" w:rsidP="00245F34">
            <w:pPr>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LDL</w:t>
            </w:r>
          </w:p>
        </w:tc>
        <w:tc>
          <w:tcPr>
            <w:tcW w:w="431" w:type="dxa"/>
            <w:shd w:val="clear" w:color="auto" w:fill="BFBFBF" w:themeFill="background1" w:themeFillShade="BF"/>
            <w:textDirection w:val="btLr"/>
            <w:vAlign w:val="center"/>
          </w:tcPr>
          <w:p w14:paraId="139B67EB" w14:textId="77777777" w:rsidR="00A22BC5" w:rsidRPr="00245F34" w:rsidRDefault="00A22BC5" w:rsidP="00245F34">
            <w:pPr>
              <w:ind w:left="113" w:right="113"/>
              <w:jc w:val="center"/>
              <w:rPr>
                <w:rFonts w:ascii="Times New Roman" w:eastAsia="Calibri" w:hAnsi="Times New Roman" w:cs="Times New Roman"/>
                <w:b/>
                <w:bCs/>
                <w:sz w:val="18"/>
                <w:szCs w:val="18"/>
              </w:rPr>
            </w:pPr>
          </w:p>
        </w:tc>
        <w:tc>
          <w:tcPr>
            <w:tcW w:w="432" w:type="dxa"/>
            <w:shd w:val="clear" w:color="auto" w:fill="BFBFBF" w:themeFill="background1" w:themeFillShade="BF"/>
            <w:textDirection w:val="btLr"/>
            <w:vAlign w:val="center"/>
          </w:tcPr>
          <w:p w14:paraId="4BEE7039" w14:textId="77777777" w:rsidR="00A22BC5" w:rsidRPr="00245F34" w:rsidRDefault="00A22BC5" w:rsidP="00245F34">
            <w:pPr>
              <w:ind w:left="113" w:right="113"/>
              <w:jc w:val="center"/>
              <w:rPr>
                <w:rFonts w:ascii="Times New Roman" w:eastAsia="Calibri" w:hAnsi="Times New Roman" w:cs="Times New Roman"/>
                <w:b/>
                <w:bCs/>
                <w:sz w:val="18"/>
                <w:szCs w:val="18"/>
              </w:rPr>
            </w:pPr>
          </w:p>
        </w:tc>
        <w:tc>
          <w:tcPr>
            <w:tcW w:w="431" w:type="dxa"/>
            <w:shd w:val="clear" w:color="auto" w:fill="BFBFBF" w:themeFill="background1" w:themeFillShade="BF"/>
            <w:textDirection w:val="btLr"/>
            <w:vAlign w:val="center"/>
          </w:tcPr>
          <w:p w14:paraId="155409FC" w14:textId="77777777" w:rsidR="00A22BC5" w:rsidRPr="00245F34" w:rsidRDefault="00A22BC5" w:rsidP="00245F34">
            <w:pPr>
              <w:ind w:left="113" w:right="113"/>
              <w:jc w:val="center"/>
              <w:rPr>
                <w:rFonts w:ascii="Times New Roman" w:eastAsia="Calibri" w:hAnsi="Times New Roman" w:cs="Times New Roman"/>
                <w:b/>
                <w:bCs/>
                <w:sz w:val="18"/>
                <w:szCs w:val="18"/>
              </w:rPr>
            </w:pPr>
          </w:p>
        </w:tc>
        <w:tc>
          <w:tcPr>
            <w:tcW w:w="432" w:type="dxa"/>
            <w:shd w:val="clear" w:color="auto" w:fill="BFBFBF" w:themeFill="background1" w:themeFillShade="BF"/>
            <w:textDirection w:val="btLr"/>
            <w:vAlign w:val="center"/>
          </w:tcPr>
          <w:p w14:paraId="540FC2C4" w14:textId="77777777" w:rsidR="00A22BC5" w:rsidRPr="00245F34" w:rsidRDefault="00A22BC5" w:rsidP="00245F34">
            <w:pPr>
              <w:ind w:left="113" w:right="113"/>
              <w:jc w:val="center"/>
              <w:rPr>
                <w:rFonts w:ascii="Times New Roman" w:eastAsia="Calibri" w:hAnsi="Times New Roman" w:cs="Times New Roman"/>
                <w:b/>
                <w:bCs/>
                <w:sz w:val="18"/>
                <w:szCs w:val="18"/>
              </w:rPr>
            </w:pPr>
          </w:p>
        </w:tc>
        <w:tc>
          <w:tcPr>
            <w:tcW w:w="432" w:type="dxa"/>
            <w:shd w:val="clear" w:color="auto" w:fill="BFBFBF" w:themeFill="background1" w:themeFillShade="BF"/>
            <w:textDirection w:val="btLr"/>
            <w:vAlign w:val="center"/>
          </w:tcPr>
          <w:p w14:paraId="7BAFB835" w14:textId="77777777" w:rsidR="00A22BC5" w:rsidRPr="00245F34" w:rsidRDefault="00A22BC5" w:rsidP="00245F34">
            <w:pPr>
              <w:ind w:left="113" w:right="113"/>
              <w:jc w:val="center"/>
              <w:rPr>
                <w:rFonts w:ascii="Times New Roman" w:eastAsia="Calibri" w:hAnsi="Times New Roman" w:cs="Times New Roman"/>
                <w:b/>
                <w:bCs/>
                <w:sz w:val="18"/>
                <w:szCs w:val="18"/>
              </w:rPr>
            </w:pPr>
          </w:p>
        </w:tc>
        <w:tc>
          <w:tcPr>
            <w:tcW w:w="431" w:type="dxa"/>
            <w:shd w:val="clear" w:color="auto" w:fill="BFBFBF" w:themeFill="background1" w:themeFillShade="BF"/>
            <w:textDirection w:val="btLr"/>
            <w:vAlign w:val="center"/>
          </w:tcPr>
          <w:p w14:paraId="1F3AD5BF" w14:textId="77777777" w:rsidR="00A22BC5" w:rsidRPr="00245F34" w:rsidRDefault="00A22BC5" w:rsidP="00245F34">
            <w:pPr>
              <w:ind w:left="113" w:right="113"/>
              <w:jc w:val="center"/>
              <w:rPr>
                <w:rFonts w:ascii="Times New Roman" w:eastAsia="Calibri" w:hAnsi="Times New Roman" w:cs="Times New Roman"/>
                <w:b/>
                <w:bCs/>
                <w:sz w:val="18"/>
                <w:szCs w:val="18"/>
              </w:rPr>
            </w:pPr>
          </w:p>
        </w:tc>
        <w:tc>
          <w:tcPr>
            <w:tcW w:w="432" w:type="dxa"/>
            <w:textDirection w:val="btLr"/>
            <w:vAlign w:val="center"/>
          </w:tcPr>
          <w:p w14:paraId="2F26CA0B"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1</w:t>
            </w:r>
          </w:p>
        </w:tc>
        <w:tc>
          <w:tcPr>
            <w:tcW w:w="432" w:type="dxa"/>
            <w:textDirection w:val="btLr"/>
            <w:vAlign w:val="center"/>
          </w:tcPr>
          <w:p w14:paraId="7E21D0AC"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.539</w:t>
            </w:r>
            <w:r w:rsidRPr="00245F34">
              <w:rPr>
                <w:rFonts w:ascii="Times New Roman" w:eastAsia="Calibri" w:hAnsi="Times New Roman" w:cs="Times New Roman"/>
                <w:b/>
                <w:bCs/>
                <w:sz w:val="18"/>
                <w:szCs w:val="18"/>
                <w:vertAlign w:val="superscript"/>
              </w:rPr>
              <w:t>**</w:t>
            </w:r>
          </w:p>
        </w:tc>
      </w:tr>
      <w:tr w:rsidR="00245F34" w:rsidRPr="00245F34" w14:paraId="60B0691A" w14:textId="77777777" w:rsidTr="00245F34">
        <w:trPr>
          <w:cantSplit/>
          <w:trHeight w:val="406"/>
          <w:jc w:val="center"/>
        </w:trPr>
        <w:tc>
          <w:tcPr>
            <w:tcW w:w="841" w:type="dxa"/>
            <w:shd w:val="clear" w:color="auto" w:fill="BFBFBF" w:themeFill="background1" w:themeFillShade="BF"/>
            <w:vAlign w:val="center"/>
          </w:tcPr>
          <w:p w14:paraId="69D72302" w14:textId="77777777" w:rsidR="00A22BC5" w:rsidRPr="00245F34" w:rsidRDefault="00A22BC5" w:rsidP="00245F34">
            <w:pPr>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VLDL</w:t>
            </w:r>
          </w:p>
        </w:tc>
        <w:tc>
          <w:tcPr>
            <w:tcW w:w="431" w:type="dxa"/>
            <w:shd w:val="clear" w:color="auto" w:fill="BFBFBF" w:themeFill="background1" w:themeFillShade="BF"/>
            <w:textDirection w:val="btLr"/>
            <w:vAlign w:val="center"/>
          </w:tcPr>
          <w:p w14:paraId="7D66F64A" w14:textId="77777777" w:rsidR="00A22BC5" w:rsidRPr="00245F34" w:rsidRDefault="00A22BC5" w:rsidP="00245F34">
            <w:pPr>
              <w:ind w:left="113" w:right="113"/>
              <w:jc w:val="center"/>
              <w:rPr>
                <w:rFonts w:ascii="Times New Roman" w:eastAsia="Calibri" w:hAnsi="Times New Roman" w:cs="Times New Roman"/>
                <w:b/>
                <w:bCs/>
                <w:sz w:val="18"/>
                <w:szCs w:val="18"/>
              </w:rPr>
            </w:pPr>
          </w:p>
        </w:tc>
        <w:tc>
          <w:tcPr>
            <w:tcW w:w="432" w:type="dxa"/>
            <w:shd w:val="clear" w:color="auto" w:fill="BFBFBF" w:themeFill="background1" w:themeFillShade="BF"/>
            <w:textDirection w:val="btLr"/>
            <w:vAlign w:val="center"/>
          </w:tcPr>
          <w:p w14:paraId="72036AAB" w14:textId="77777777" w:rsidR="00A22BC5" w:rsidRPr="00245F34" w:rsidRDefault="00A22BC5" w:rsidP="00245F34">
            <w:pPr>
              <w:ind w:left="113" w:right="113"/>
              <w:jc w:val="center"/>
              <w:rPr>
                <w:rFonts w:ascii="Times New Roman" w:eastAsia="Calibri" w:hAnsi="Times New Roman" w:cs="Times New Roman"/>
                <w:b/>
                <w:bCs/>
                <w:sz w:val="18"/>
                <w:szCs w:val="18"/>
              </w:rPr>
            </w:pPr>
          </w:p>
        </w:tc>
        <w:tc>
          <w:tcPr>
            <w:tcW w:w="431" w:type="dxa"/>
            <w:shd w:val="clear" w:color="auto" w:fill="BFBFBF" w:themeFill="background1" w:themeFillShade="BF"/>
            <w:textDirection w:val="btLr"/>
            <w:vAlign w:val="center"/>
          </w:tcPr>
          <w:p w14:paraId="082010A5" w14:textId="77777777" w:rsidR="00A22BC5" w:rsidRPr="00245F34" w:rsidRDefault="00A22BC5" w:rsidP="00245F34">
            <w:pPr>
              <w:ind w:left="113" w:right="113"/>
              <w:jc w:val="center"/>
              <w:rPr>
                <w:rFonts w:ascii="Times New Roman" w:eastAsia="Calibri" w:hAnsi="Times New Roman" w:cs="Times New Roman"/>
                <w:b/>
                <w:bCs/>
                <w:sz w:val="18"/>
                <w:szCs w:val="18"/>
              </w:rPr>
            </w:pPr>
          </w:p>
        </w:tc>
        <w:tc>
          <w:tcPr>
            <w:tcW w:w="432" w:type="dxa"/>
            <w:shd w:val="clear" w:color="auto" w:fill="BFBFBF" w:themeFill="background1" w:themeFillShade="BF"/>
            <w:textDirection w:val="btLr"/>
            <w:vAlign w:val="center"/>
          </w:tcPr>
          <w:p w14:paraId="512B3A6B" w14:textId="77777777" w:rsidR="00A22BC5" w:rsidRPr="00245F34" w:rsidRDefault="00A22BC5" w:rsidP="00245F34">
            <w:pPr>
              <w:ind w:left="113" w:right="113"/>
              <w:jc w:val="center"/>
              <w:rPr>
                <w:rFonts w:ascii="Times New Roman" w:eastAsia="Calibri" w:hAnsi="Times New Roman" w:cs="Times New Roman"/>
                <w:b/>
                <w:bCs/>
                <w:sz w:val="18"/>
                <w:szCs w:val="18"/>
              </w:rPr>
            </w:pPr>
          </w:p>
        </w:tc>
        <w:tc>
          <w:tcPr>
            <w:tcW w:w="432" w:type="dxa"/>
            <w:shd w:val="clear" w:color="auto" w:fill="BFBFBF" w:themeFill="background1" w:themeFillShade="BF"/>
            <w:textDirection w:val="btLr"/>
            <w:vAlign w:val="center"/>
          </w:tcPr>
          <w:p w14:paraId="026D08B8" w14:textId="77777777" w:rsidR="00A22BC5" w:rsidRPr="00245F34" w:rsidRDefault="00A22BC5" w:rsidP="00245F34">
            <w:pPr>
              <w:ind w:left="113" w:right="113"/>
              <w:jc w:val="center"/>
              <w:rPr>
                <w:rFonts w:ascii="Times New Roman" w:eastAsia="Calibri" w:hAnsi="Times New Roman" w:cs="Times New Roman"/>
                <w:b/>
                <w:bCs/>
                <w:sz w:val="18"/>
                <w:szCs w:val="18"/>
              </w:rPr>
            </w:pPr>
          </w:p>
        </w:tc>
        <w:tc>
          <w:tcPr>
            <w:tcW w:w="431" w:type="dxa"/>
            <w:shd w:val="clear" w:color="auto" w:fill="BFBFBF" w:themeFill="background1" w:themeFillShade="BF"/>
            <w:textDirection w:val="btLr"/>
            <w:vAlign w:val="center"/>
          </w:tcPr>
          <w:p w14:paraId="2BF43943" w14:textId="77777777" w:rsidR="00A22BC5" w:rsidRPr="00245F34" w:rsidRDefault="00A22BC5" w:rsidP="00245F34">
            <w:pPr>
              <w:ind w:left="113" w:right="113"/>
              <w:jc w:val="center"/>
              <w:rPr>
                <w:rFonts w:ascii="Times New Roman" w:eastAsia="Calibri" w:hAnsi="Times New Roman" w:cs="Times New Roman"/>
                <w:b/>
                <w:bCs/>
                <w:sz w:val="18"/>
                <w:szCs w:val="18"/>
              </w:rPr>
            </w:pPr>
          </w:p>
        </w:tc>
        <w:tc>
          <w:tcPr>
            <w:tcW w:w="432" w:type="dxa"/>
            <w:shd w:val="clear" w:color="auto" w:fill="BFBFBF" w:themeFill="background1" w:themeFillShade="BF"/>
            <w:textDirection w:val="btLr"/>
            <w:vAlign w:val="center"/>
          </w:tcPr>
          <w:p w14:paraId="53457E95" w14:textId="77777777" w:rsidR="00A22BC5" w:rsidRPr="00245F34" w:rsidRDefault="00A22BC5" w:rsidP="00245F34">
            <w:pPr>
              <w:ind w:left="113" w:right="113"/>
              <w:jc w:val="center"/>
              <w:rPr>
                <w:rFonts w:ascii="Times New Roman" w:eastAsia="Calibri" w:hAnsi="Times New Roman" w:cs="Times New Roman"/>
                <w:b/>
                <w:bCs/>
                <w:sz w:val="18"/>
                <w:szCs w:val="18"/>
              </w:rPr>
            </w:pPr>
          </w:p>
        </w:tc>
        <w:tc>
          <w:tcPr>
            <w:tcW w:w="432" w:type="dxa"/>
            <w:textDirection w:val="btLr"/>
            <w:vAlign w:val="center"/>
          </w:tcPr>
          <w:p w14:paraId="2C15F04C" w14:textId="77777777" w:rsidR="00A22BC5" w:rsidRPr="00245F34" w:rsidRDefault="00A22BC5" w:rsidP="00245F34">
            <w:pPr>
              <w:ind w:left="113" w:right="113"/>
              <w:jc w:val="center"/>
              <w:rPr>
                <w:rFonts w:ascii="Times New Roman" w:eastAsia="Calibri" w:hAnsi="Times New Roman" w:cs="Times New Roman"/>
                <w:b/>
                <w:bCs/>
                <w:sz w:val="18"/>
                <w:szCs w:val="18"/>
              </w:rPr>
            </w:pPr>
            <w:r w:rsidRPr="00245F34">
              <w:rPr>
                <w:rFonts w:ascii="Times New Roman" w:eastAsia="Calibri" w:hAnsi="Times New Roman" w:cs="Times New Roman"/>
                <w:b/>
                <w:bCs/>
                <w:sz w:val="18"/>
                <w:szCs w:val="18"/>
              </w:rPr>
              <w:t>1</w:t>
            </w:r>
          </w:p>
        </w:tc>
      </w:tr>
    </w:tbl>
    <w:p w14:paraId="287875CE" w14:textId="6BC0ADCD" w:rsidR="009302FB" w:rsidRPr="00245F34" w:rsidRDefault="009302FB" w:rsidP="00B05BF1">
      <w:pPr>
        <w:spacing w:after="0" w:line="276" w:lineRule="auto"/>
        <w:ind w:firstLine="567"/>
        <w:jc w:val="both"/>
        <w:rPr>
          <w:rFonts w:ascii="Times New Roman" w:eastAsia="Calibri" w:hAnsi="Times New Roman" w:cs="Times New Roman"/>
        </w:rPr>
      </w:pPr>
      <w:r w:rsidRPr="00245F34">
        <w:rPr>
          <w:rFonts w:ascii="Times New Roman" w:eastAsia="Calibri" w:hAnsi="Times New Roman" w:cs="Times New Roman"/>
        </w:rPr>
        <w:t>However, the level of body lipids is within a specific range and is regulated by several mechanisms, which can be affected by different disorders or diseases</w:t>
      </w:r>
      <w:r w:rsidRPr="00245F34">
        <w:rPr>
          <w:rFonts w:ascii="Times New Roman" w:eastAsia="Calibri" w:hAnsi="Times New Roman" w:cs="Times New Roman"/>
        </w:rPr>
        <w:fldChar w:fldCharType="begin" w:fldLock="1"/>
      </w:r>
      <w:r w:rsidRPr="00245F34">
        <w:rPr>
          <w:rFonts w:ascii="Times New Roman" w:eastAsia="Calibri" w:hAnsi="Times New Roman" w:cs="Times New Roman"/>
        </w:rPr>
        <w:instrText>ADDIN CSL_CITATION {"citationItems":[{"id":"ITEM-1","itemData":{"DOI":"10.1016/j.semcdb.2017.12.003","ISSN":"10963634","PMID":"29246858","author":[{"dropping-particle":"","family":"DeBose-Boyd","given":"Russell A.","non-dropping-particle":"","parse-names":false,"suffix":""}],"container-title":"Seminars in Cell and Developmental Biology","id":"ITEM-1","issued":{"date-parts":[["2018"]]},"page":"97","publisher":"Elsevier Ltd","title":"Significance and regulation of lipid metabolism","type":"article-journal","volume":"81"},"uris":["http://www.mendeley.com/documents/?uuid=ac9eb42b-a542-4d31-a499-fd4bbade7048"]}],"mendeley":{"formattedCitation":"[11]","plainTextFormattedCitation":"[11]","previouslyFormattedCitation":"[11]"},"properties":{"noteIndex":0},"schema":"https://github.com/citation-style-language/schema/raw/master/csl-citation.json"}</w:instrText>
      </w:r>
      <w:r w:rsidRPr="00245F34">
        <w:rPr>
          <w:rFonts w:ascii="Times New Roman" w:eastAsia="Calibri" w:hAnsi="Times New Roman" w:cs="Times New Roman"/>
        </w:rPr>
        <w:fldChar w:fldCharType="separate"/>
      </w:r>
      <w:r w:rsidRPr="00245F34">
        <w:rPr>
          <w:rFonts w:ascii="Times New Roman" w:eastAsia="Calibri" w:hAnsi="Times New Roman" w:cs="Times New Roman"/>
          <w:noProof/>
        </w:rPr>
        <w:t>[11]</w:t>
      </w:r>
      <w:r w:rsidRPr="00245F34">
        <w:rPr>
          <w:rFonts w:ascii="Times New Roman" w:eastAsia="Calibri" w:hAnsi="Times New Roman" w:cs="Times New Roman"/>
        </w:rPr>
        <w:fldChar w:fldCharType="end"/>
      </w:r>
      <w:r w:rsidRPr="00245F34">
        <w:rPr>
          <w:rFonts w:ascii="Times New Roman" w:eastAsia="Calibri" w:hAnsi="Times New Roman" w:cs="Times New Roman"/>
        </w:rPr>
        <w:t xml:space="preserve">.  In addition, rheumatoid arthritis patients can develop severe metabolic problems such as dyslipidemia as a result of their poor dietary status and use of non-steroidal medicines </w:t>
      </w:r>
      <w:r w:rsidRPr="00245F34">
        <w:rPr>
          <w:rFonts w:ascii="Times New Roman" w:eastAsia="Calibri" w:hAnsi="Times New Roman" w:cs="Times New Roman"/>
        </w:rPr>
        <w:fldChar w:fldCharType="begin" w:fldLock="1"/>
      </w:r>
      <w:r w:rsidRPr="00245F34">
        <w:rPr>
          <w:rFonts w:ascii="Times New Roman" w:eastAsia="Calibri" w:hAnsi="Times New Roman" w:cs="Times New Roman"/>
        </w:rPr>
        <w:instrText>ADDIN CSL_CITATION {"citationItems":[{"id":"ITEM-1","itemData":{"DOI":"10.1007/s00296-020-04616-2","ISBN":"0123456789","ISSN":"1437160X","PMID":"32524301","abstract":"Rheumatoid arthritis (RA) is an autoimmune disease characterized by chronic inflammation that, if left untreated, can cause joint destruction and physical impairments. The inflammatory process is systematic, and it is associated with increased morbidity and mortality. Over the last years, mortality presents a decreasing trend; still, there is a high burden of cardiovascular disease (CVD) in RA that seems to be related to coronary atherosclerosis. Chronic inflammation, physical inactivity, and drugs used to treat RA are some of the reasons. Thus, the management of CVD risk is essential and involves the patient's stratification using distinct parameters that include assessment of the blood lipid profile. However, 'dyslipidemia' in RA patients follows a different pattern under the impact of inflammatory processes, while therapies that target the underlying disease change the levels of specific lipid components. In this review, we explore the relationship between blood lipids and inflammation in the so-called ΄lipid paradox΄ in RA, and we present the existing knowledge over the influence of antirheumatic drugs on the lipid profile of RA patients.","author":[{"dropping-particle":"","family":"Venetsanopoulou","given":"Aliki I.","non-dropping-particle":"","parse-names":false,"suffix":""},{"dropping-particle":"","family":"Pelechas","given":"Eleftherios","non-dropping-particle":"","parse-names":false,"suffix":""},{"dropping-particle":"V.","family":"Voulgari","given":"Paraskevi","non-dropping-particle":"","parse-names":false,"suffix":""},{"dropping-particle":"","family":"Drosos","given":"Alexandros A.","non-dropping-particle":"","parse-names":false,"suffix":""}],"container-title":"Rheumatology International","id":"ITEM-1","issue":"8","issued":{"date-parts":[["2020"]]},"page":"1181-1191","publisher":"Springer Berlin Heidelberg","title":"The lipid paradox in rheumatoid arthritis: the dark horse of the augmented cardiovascular risk","type":"article-journal","volume":"40"},"uris":["http://www.mendeley.com/documents/?uuid=32ad3392-0e41-426a-a9a7-26ebe091c219"]}],"mendeley":{"formattedCitation":"[12]","manualFormatting":"[12","plainTextFormattedCitation":"[12]","previouslyFormattedCitation":"[12]"},"properties":{"noteIndex":0},"schema":"https://github.com/citation-style-language/schema/raw/master/csl-citation.json"}</w:instrText>
      </w:r>
      <w:r w:rsidRPr="00245F34">
        <w:rPr>
          <w:rFonts w:ascii="Times New Roman" w:eastAsia="Calibri" w:hAnsi="Times New Roman" w:cs="Times New Roman"/>
        </w:rPr>
        <w:fldChar w:fldCharType="separate"/>
      </w:r>
      <w:r w:rsidRPr="00245F34">
        <w:rPr>
          <w:rFonts w:ascii="Times New Roman" w:eastAsia="Calibri" w:hAnsi="Times New Roman" w:cs="Times New Roman"/>
          <w:noProof/>
        </w:rPr>
        <w:t>[12</w:t>
      </w:r>
      <w:r w:rsidRPr="00245F34">
        <w:rPr>
          <w:rFonts w:ascii="Times New Roman" w:eastAsia="Calibri" w:hAnsi="Times New Roman" w:cs="Times New Roman"/>
        </w:rPr>
        <w:fldChar w:fldCharType="end"/>
      </w:r>
      <w:r w:rsidRPr="00245F34">
        <w:rPr>
          <w:rFonts w:ascii="Times New Roman" w:eastAsia="Calibri" w:hAnsi="Times New Roman" w:cs="Times New Roman"/>
        </w:rPr>
        <w:fldChar w:fldCharType="begin" w:fldLock="1"/>
      </w:r>
      <w:r w:rsidRPr="00245F34">
        <w:rPr>
          <w:rFonts w:ascii="Times New Roman" w:eastAsia="Calibri" w:hAnsi="Times New Roman" w:cs="Times New Roman"/>
        </w:rPr>
        <w:instrText>ADDIN CSL_CITATION {"citationItems":[{"id":"ITEM-1","itemData":{"DOI":"10.1016/j.clnesp.2020.09.215","ISSN":"24054577","PMID":"33183527","abstract":"Background and aim: Rheumatoid arthritis (RA) is one of the most common life-threatening and associated with inflammation. The aim of this study was to evaluate the relation between dietary intake, inflammatory factors, lipid profile, medication and clinical outcomes in patients with rheumatoid arthritis. Methods: This cross-sectional study were conducted in 72 patients with RA that referred to Rheumatology Clinic, Urmia, Iran. After describing the study and obtaining patient consent, fasting blood samples were collected from all participants in start stage, Nuclear Factor-Kappa B (NF-KB), Oxidized Low-Density Lipoprotein (Ox-LDL), lipid profile and clinical symptoms were record in participants. Also, Data on dietary intake and physical activity were collected with relevant questionnaires. Results: There was a positive significant relation between energy intakes and low-density lipoprotein Cholesterol (LDL-C) (R = 0.855, P = 0.023), carbohydrate intake with total cholesterol (R = 0.297, P = 0.045), carbohydrate intake and NF-kB (R = 0.292, P = 0.017), fat intakes and Ox-LDL (R = 0.321, P = 0.027), prednisolone and Triglyceride (TG) (R = 0.378, P = 0.016), calcium supplement, folic acid and High-Density Lipoprotein Cholesterol (HDL-C) (R = 0.259, R = 0.34, R = 0.355, P = 0.09 respectively). In addition, the correlation between carbohydrate and energy intakes with HDL-C were negative significant (R = −0.355, P = 0.09 and R = −0.259, P = 0.034). SJC, Tender Joint Count (TJC), Erythrocyte Sedimentation Rate (ESR) and VAS were related to DAS28 and other variables shown no relation with DAS28. Conclusion: There are many factors affecting the clinical symptoms of patients with RA that attention to nutritional and medicinal factors can have a significant role in the clinical symptoms and complications of these patients.","author":[{"dropping-particle":"","family":"Naseri","given":"Hojjat","non-dropping-particle":"","parse-names":false,"suffix":""},{"dropping-particle":"","family":"Zarrin","given":"Rasoul","non-dropping-particle":"","parse-names":false,"suffix":""},{"dropping-particle":"","family":"Ayremlou","given":"Parvin","non-dropping-particle":"","parse-names":false,"suffix":""},{"dropping-particle":"","family":"Aghdashi","given":"Mir Amir","non-dropping-particle":"","parse-names":false,"suffix":""},{"dropping-particle":"","family":"Seyedmardani","given":"Seyedmostafa","non-dropping-particle":"","parse-names":false,"suffix":""}],"container-title":"Clinical Nutrition ESPEN","id":"ITEM-1","issue":"xxxx","issued":{"date-parts":[["2020"]]},"page":"138-143","publisher":"Elsevier Ltd","title":"Evaluating the relationship between dietary intake with inflammatory factors, lipid profile and clinical symptoms in patients with rheumatoid arthritis","type":"article-journal","volume":"40"},"uris":["http://www.mendeley.com/documents/?uuid=ac13259e-ccbc-4487-894c-21f171303f7f"]}],"mendeley":{"formattedCitation":"[13]","manualFormatting":",13]","plainTextFormattedCitation":"[13]","previouslyFormattedCitation":"[13]"},"properties":{"noteIndex":0},"schema":"https://github.com/citation-style-language/schema/raw/master/csl-citation.json"}</w:instrText>
      </w:r>
      <w:r w:rsidRPr="00245F34">
        <w:rPr>
          <w:rFonts w:ascii="Times New Roman" w:eastAsia="Calibri" w:hAnsi="Times New Roman" w:cs="Times New Roman"/>
        </w:rPr>
        <w:fldChar w:fldCharType="separate"/>
      </w:r>
      <w:r w:rsidRPr="00245F34">
        <w:rPr>
          <w:rFonts w:ascii="Times New Roman" w:eastAsia="Calibri" w:hAnsi="Times New Roman" w:cs="Times New Roman"/>
          <w:noProof/>
        </w:rPr>
        <w:t>,13]</w:t>
      </w:r>
      <w:r w:rsidRPr="00245F34">
        <w:rPr>
          <w:rFonts w:ascii="Times New Roman" w:eastAsia="Calibri" w:hAnsi="Times New Roman" w:cs="Times New Roman"/>
        </w:rPr>
        <w:fldChar w:fldCharType="end"/>
      </w:r>
      <w:r w:rsidR="00B51080" w:rsidRPr="00245F34">
        <w:rPr>
          <w:rFonts w:ascii="Times New Roman" w:eastAsia="Calibri" w:hAnsi="Times New Roman" w:cs="Times New Roman"/>
        </w:rPr>
        <w:t>.</w:t>
      </w:r>
      <w:r w:rsidRPr="00245F34">
        <w:rPr>
          <w:rFonts w:ascii="Times New Roman" w:eastAsia="Calibri" w:hAnsi="Times New Roman" w:cs="Times New Roman"/>
        </w:rPr>
        <w:t xml:space="preserve"> </w:t>
      </w:r>
      <w:r w:rsidR="00B51080" w:rsidRPr="00245F34">
        <w:rPr>
          <w:rFonts w:ascii="Times New Roman" w:eastAsia="Calibri" w:hAnsi="Times New Roman" w:cs="Times New Roman"/>
        </w:rPr>
        <w:t>T</w:t>
      </w:r>
      <w:r w:rsidRPr="00245F34">
        <w:rPr>
          <w:rFonts w:ascii="Times New Roman" w:eastAsia="Calibri" w:hAnsi="Times New Roman" w:cs="Times New Roman"/>
        </w:rPr>
        <w:t>herefore our study was established, and it aims to examine the correlation between</w:t>
      </w:r>
      <w:r w:rsidRPr="00245F34">
        <w:rPr>
          <w:rFonts w:ascii="Calibri" w:eastAsia="Calibri" w:hAnsi="Calibri" w:cs="Arial"/>
        </w:rPr>
        <w:t xml:space="preserve"> </w:t>
      </w:r>
      <w:r w:rsidRPr="00245F34">
        <w:rPr>
          <w:rFonts w:ascii="Times New Roman" w:eastAsia="Calibri" w:hAnsi="Times New Roman" w:cs="Times New Roman"/>
        </w:rPr>
        <w:t>lipid components and inflammatory markers in RA disease. However, the mean of total cholesterol in our study is (194 mg/dl) in conformity with previous studies</w:t>
      </w:r>
      <w:r w:rsidRPr="00245F34">
        <w:rPr>
          <w:rFonts w:ascii="Times New Roman" w:eastAsia="Calibri" w:hAnsi="Times New Roman" w:cs="Times New Roman"/>
        </w:rPr>
        <w:fldChar w:fldCharType="begin" w:fldLock="1"/>
      </w:r>
      <w:r w:rsidRPr="00245F34">
        <w:rPr>
          <w:rFonts w:ascii="Times New Roman" w:eastAsia="Calibri" w:hAnsi="Times New Roman" w:cs="Times New Roman"/>
        </w:rPr>
        <w:instrText>ADDIN CSL_CITATION {"citationItems":[{"id":"ITEM-1","itemData":{"DOI":"10.1001/archinte.1987.00370110040005","ISSN":"15383679","PMID":"3675091","abstract":"Lipoprotein metabolism was investigated in 69 patients with untreated active rheumatoid arthritis (n = 48) and in seronegative spondylarthropathies (n = 21). The patients had high inflammatory activity as measured by erythrocyte sedimentation rate and C-reactive protein (CRP). Serum cholesterol and cholesterol levels in the very-low-density lipoprotein (VLDL), low-density lipoprotein, and high-density lipoprotein fractions were reduced by 20% to 30% compared with healthy controls; and triglyceride levels in VLDL and high-density lipoprotein were reduced by 10% to 30%. There were significant correlations between the inflammatory activity and certain lipoprotein lipids, ie, between CRP and VLDL triglycerides, VLDL cholesterol, and serum triglycerides. The fractional elimination rate (K&lt;inf&gt;2&lt;/inf&gt;) measured by an intravenous fat tolerance test was 30% higher in the patients than in the controls despite reduced tissue lipoprotein lipase activities. There was correlation between CRP and the K&lt;inf&gt;2&lt;/inf&gt; value. These findings suggest that it is the degree of inflammatory activity that governs the altered lipoprotein metabolism in untreated active chronic inflammatory arthritides. The relationships between CRP and VLDL and between CRP and K&lt;inf&gt;2&lt;/inf&gt; suggest that the VLDL particles may be altered by inflammatory process, and that the increased elimination may take place through the “scavenger pathway”. © 1987, American Medical Association. All rights reserved.","author":[{"dropping-particle":"","family":"Svenson","given":"Karin L.G.","non-dropping-particle":"","parse-names":false,"suffix":""},{"dropping-particle":"","family":"Lithell","given":"Hans","non-dropping-particle":"","parse-names":false,"suffix":""},{"dropping-particle":"","family":"Hällgren","given":"Roger","non-dropping-particle":"","parse-names":false,"suffix":""},{"dropping-particle":"","family":"Selinus","given":"Ingemar","non-dropping-particle":"","parse-names":false,"suffix":""},{"dropping-particle":"","family":"Vessby","given":"Bengt","non-dropping-particle":"","parse-names":false,"suffix":""}],"container-title":"Archives of Internal Medicine","id":"ITEM-1","issue":"11","issued":{"date-parts":[["1987"]]},"page":"1912-1916","title":"Serum Lipoprotein in Active Rheumatoid Arthritis and Other Chronic Inflammatory Arthritides: I. Relativity to Inflammatory Activity","type":"article-journal","volume":"147"},"uris":["http://www.mendeley.com/documents/?uuid=4bb38f06-5465-48a1-8637-33560650eceb"]}],"mendeley":{"formattedCitation":"[14]","manualFormatting":"[14","plainTextFormattedCitation":"[14]","previouslyFormattedCitation":"[14]"},"properties":{"noteIndex":0},"schema":"https://github.com/citation-style-language/schema/raw/master/csl-citation.json"}</w:instrText>
      </w:r>
      <w:r w:rsidRPr="00245F34">
        <w:rPr>
          <w:rFonts w:ascii="Times New Roman" w:eastAsia="Calibri" w:hAnsi="Times New Roman" w:cs="Times New Roman"/>
        </w:rPr>
        <w:fldChar w:fldCharType="separate"/>
      </w:r>
      <w:r w:rsidRPr="00245F34">
        <w:rPr>
          <w:rFonts w:ascii="Times New Roman" w:eastAsia="Calibri" w:hAnsi="Times New Roman" w:cs="Times New Roman"/>
          <w:noProof/>
        </w:rPr>
        <w:t>[14</w:t>
      </w:r>
      <w:r w:rsidRPr="00245F34">
        <w:rPr>
          <w:rFonts w:ascii="Times New Roman" w:eastAsia="Calibri" w:hAnsi="Times New Roman" w:cs="Times New Roman"/>
        </w:rPr>
        <w:fldChar w:fldCharType="end"/>
      </w:r>
      <w:r w:rsidRPr="00245F34">
        <w:rPr>
          <w:rFonts w:ascii="Times New Roman" w:eastAsia="Calibri" w:hAnsi="Times New Roman" w:cs="Times New Roman"/>
        </w:rPr>
        <w:fldChar w:fldCharType="begin" w:fldLock="1"/>
      </w:r>
      <w:r w:rsidRPr="00245F34">
        <w:rPr>
          <w:rFonts w:ascii="Times New Roman" w:eastAsia="Calibri" w:hAnsi="Times New Roman" w:cs="Times New Roman"/>
        </w:rPr>
        <w:instrText>ADDIN CSL_CITATION {"citationItems":[{"id":"ITEM-1","itemData":{"DOI":"10.1016/0049-0172(92)90017-8","ISBN":"9212203000","ISSN":"00490172","PMID":"1295090","abstract":"Concentrations of serum lipids and serum very low-density lipoproteins and low-density lipoproteins (VLDL+LDL, originally called β lipoproteins) were measured and agarose gel electrophoresis of serum lipoproteins was performed in 69 patients with active rheumatoid arthritis (RA), 40 patients with psoriatic arthritis (PA), 21 patients with osteoarthritis (OA), and 65 healthy blood donors. These lipid parameters were also compared in 21 RA and 40 PA patients during periods of severe disease activity (SA) versus minimal disease activity (MA). RA patients had significantly decreased concentrations of total serum lipids, total serum cholesterol, cholesterol in LDL, and cholesterol in high-density lipoproteins (HDL) compared with healthy blood donors. RA patients with SA had significantly decreased cholesterol in LDL and HDL compared with patients with MA. As the disease activity decreased, RA patients had normalization of almost all serum lipid concentrations. Electrophoresis of serum lipoproteins showed heterogeneous patterns in RA patients. Patients with PA also had some evidence of dyslipoproteinemia. Serum lipids changed with disease activity in PA patients in a manner similar to that in RA patients. These data show that patients with RA and PA have a dyslipoproteinemia that is related to disease activity. © 1992.","author":[{"dropping-particle":"","family":"Lazarevic","given":"Milenko B.","non-dropping-particle":"","parse-names":false,"suffix":""},{"dropping-particle":"","family":"Vitic","given":"Jelena","non-dropping-particle":"","parse-names":false,"suffix":""},{"dropping-particle":"","family":"Mladenovic","given":"Vlastimir","non-dropping-particle":"","parse-names":false,"suffix":""},{"dropping-particle":"","family":"Lee Myones","given":"Barry","non-dropping-particle":"","parse-names":false,"suffix":""},{"dropping-particle":"","family":"Skosey","given":"John L.","non-dropping-particle":"","parse-names":false,"suffix":""},{"dropping-particle":"","family":"Swedler","given":"William I.","non-dropping-particle":"","parse-names":false,"suffix":""}],"container-title":"Seminars in Arthritis and Rheumatism","id":"ITEM-1","issue":"3","issued":{"date-parts":[["1992"]]},"page":"172-180","title":"Dyslipoproteinemia in the course of active rheumatoid arthritis","type":"article-journal","volume":"22"},"uris":["http://www.mendeley.com/documents/?uuid=bcda7662-ab7e-4a44-89e9-b995b13e9ff5"]}],"mendeley":{"formattedCitation":"[15]","manualFormatting":",15","plainTextFormattedCitation":"[15]","previouslyFormattedCitation":"[15]"},"properties":{"noteIndex":0},"schema":"https://github.com/citation-style-language/schema/raw/master/csl-citation.json"}</w:instrText>
      </w:r>
      <w:r w:rsidRPr="00245F34">
        <w:rPr>
          <w:rFonts w:ascii="Times New Roman" w:eastAsia="Calibri" w:hAnsi="Times New Roman" w:cs="Times New Roman"/>
        </w:rPr>
        <w:fldChar w:fldCharType="separate"/>
      </w:r>
      <w:r w:rsidRPr="00245F34">
        <w:rPr>
          <w:rFonts w:ascii="Times New Roman" w:eastAsia="Calibri" w:hAnsi="Times New Roman" w:cs="Times New Roman"/>
          <w:noProof/>
        </w:rPr>
        <w:t>,15</w:t>
      </w:r>
      <w:r w:rsidRPr="00245F34">
        <w:rPr>
          <w:rFonts w:ascii="Times New Roman" w:eastAsia="Calibri" w:hAnsi="Times New Roman" w:cs="Times New Roman"/>
        </w:rPr>
        <w:fldChar w:fldCharType="end"/>
      </w:r>
      <w:r w:rsidRPr="00245F34">
        <w:rPr>
          <w:rFonts w:ascii="Times New Roman" w:eastAsia="Calibri" w:hAnsi="Times New Roman" w:cs="Times New Roman"/>
        </w:rPr>
        <w:fldChar w:fldCharType="begin" w:fldLock="1"/>
      </w:r>
      <w:r w:rsidRPr="00245F34">
        <w:rPr>
          <w:rFonts w:ascii="Times New Roman" w:eastAsia="Calibri" w:hAnsi="Times New Roman" w:cs="Times New Roman"/>
        </w:rPr>
        <w:instrText>ADDIN CSL_CITATION {"citationItems":[{"id":"ITEM-1","itemData":{"author":[{"dropping-particle":"","family":"Rantapaa-dahlqvist","given":"Solbritt","non-dropping-particle":"","parse-names":false,"suffix":""},{"dropping-particle":"","family":"Wallberg-jonsson","given":"Solveig","non-dropping-particle":"","parse-names":false,"suffix":""},{"dropping-particle":"","family":"Dahlen","given":"Gosta","non-dropping-particle":"","parse-names":false,"suffix":""}],"id":"ITEM-1","issue":"Cv","issued":{"date-parts":[["1991"]]},"page":"366-368","title":"Lipoprotein (a), lipids, and lipoproteins in patients with rheumatoid arthritis","type":"article-journal"},"uris":["http://www.mendeley.com/documents/?uuid=a4c3a921-1521-4dff-a87f-eb38dbde3d53"]}],"mendeley":{"formattedCitation":"[16]","manualFormatting":",16]","plainTextFormattedCitation":"[16]","previouslyFormattedCitation":"[16]"},"properties":{"noteIndex":0},"schema":"https://github.com/citation-style-language/schema/raw/master/csl-citation.json"}</w:instrText>
      </w:r>
      <w:r w:rsidRPr="00245F34">
        <w:rPr>
          <w:rFonts w:ascii="Times New Roman" w:eastAsia="Calibri" w:hAnsi="Times New Roman" w:cs="Times New Roman"/>
        </w:rPr>
        <w:fldChar w:fldCharType="separate"/>
      </w:r>
      <w:r w:rsidRPr="00245F34">
        <w:rPr>
          <w:rFonts w:ascii="Times New Roman" w:eastAsia="Calibri" w:hAnsi="Times New Roman" w:cs="Times New Roman"/>
          <w:noProof/>
        </w:rPr>
        <w:t>,16]</w:t>
      </w:r>
      <w:r w:rsidRPr="00245F34">
        <w:rPr>
          <w:rFonts w:ascii="Times New Roman" w:eastAsia="Calibri" w:hAnsi="Times New Roman" w:cs="Times New Roman"/>
        </w:rPr>
        <w:fldChar w:fldCharType="end"/>
      </w:r>
      <w:r w:rsidRPr="00245F34">
        <w:rPr>
          <w:rFonts w:ascii="Times New Roman" w:eastAsia="Calibri" w:hAnsi="Times New Roman" w:cs="Times New Roman"/>
        </w:rPr>
        <w:t xml:space="preserve"> which recorded a mean of total cholesterol of about 200 mg/dl in ineffective patients with RA while the mean of triglycerides was 118 mg/dl which were conformity with the former studies</w:t>
      </w:r>
      <w:r w:rsidRPr="00245F34">
        <w:rPr>
          <w:rFonts w:ascii="Times New Roman" w:eastAsia="Calibri" w:hAnsi="Times New Roman" w:cs="Times New Roman"/>
        </w:rPr>
        <w:fldChar w:fldCharType="begin" w:fldLock="1"/>
      </w:r>
      <w:r w:rsidRPr="00245F34">
        <w:rPr>
          <w:rFonts w:ascii="Times New Roman" w:eastAsia="Calibri" w:hAnsi="Times New Roman" w:cs="Times New Roman"/>
        </w:rPr>
        <w:instrText xml:space="preserve">ADDIN CSL_CITATION {"citationItems":[{"id":"ITEM-1","itemData":{"DOI":"10.1002/acr.21693","ISSN":"2151464X","PMID":"22504829","abstract":"Objective To investigate the frequency of lipid testing in clinical practice and to explore the relationship between rheumatoid arthritis (RA), dyslipidemia, and other cardiovascular (CV) risk factors with RA treatment. Methods Patients in this retrospective database study were ages </w:instrText>
      </w:r>
      <w:r w:rsidRPr="00245F34">
        <w:rPr>
          <w:rFonts w:ascii="Cambria Math" w:eastAsia="Calibri" w:hAnsi="Cambria Math" w:cs="Cambria Math"/>
        </w:rPr>
        <w:instrText>∼</w:instrText>
      </w:r>
      <w:r w:rsidRPr="00245F34">
        <w:rPr>
          <w:rFonts w:ascii="Times New Roman" w:eastAsia="Calibri" w:hAnsi="Times New Roman" w:cs="Times New Roman"/>
        </w:rPr>
        <w:instrText xml:space="preserve">18 years and had </w:instrText>
      </w:r>
      <w:r w:rsidRPr="00245F34">
        <w:rPr>
          <w:rFonts w:ascii="Cambria Math" w:eastAsia="Calibri" w:hAnsi="Cambria Math" w:cs="Cambria Math"/>
        </w:rPr>
        <w:instrText>∼</w:instrText>
      </w:r>
      <w:r w:rsidRPr="00245F34">
        <w:rPr>
          <w:rFonts w:ascii="Times New Roman" w:eastAsia="Calibri" w:hAnsi="Times New Roman" w:cs="Times New Roman"/>
        </w:rPr>
        <w:instrText xml:space="preserve">2 physician diagnoses for RA or osteoarthritis (OA; comparator group) between March 2004 and March 2008. Outcomes of interest included the percentage of RA and OA patients receiving lipid tests, lipid profiles (total cholesterol, low-density lipoprotein [LDL] cholesterol, and high-density lipoprotein [HDL] cholesterol) of RA versus OA patients, and lipid profiles of RA patients before and after initiation with a tumor necrosis factor (TNF) inhibitor. We used multivariable regression to control potential confounders between the cohorts. Results Over a median </w:instrText>
      </w:r>
      <w:r w:rsidRPr="00245F34">
        <w:rPr>
          <w:rFonts w:ascii="Cambria Math" w:eastAsia="Calibri" w:hAnsi="Cambria Math" w:cs="Cambria Math"/>
        </w:rPr>
        <w:instrText>∼</w:instrText>
      </w:r>
      <w:r w:rsidRPr="00245F34">
        <w:rPr>
          <w:rFonts w:ascii="Times New Roman" w:eastAsia="Calibri" w:hAnsi="Times New Roman" w:cs="Times New Roman"/>
        </w:rPr>
        <w:instrText xml:space="preserve">2-year followup, fewer RA patients than OA patients had </w:instrText>
      </w:r>
      <w:r w:rsidRPr="00245F34">
        <w:rPr>
          <w:rFonts w:ascii="Cambria Math" w:eastAsia="Calibri" w:hAnsi="Cambria Math" w:cs="Cambria Math"/>
        </w:rPr>
        <w:instrText>∼</w:instrText>
      </w:r>
      <w:r w:rsidRPr="00245F34">
        <w:rPr>
          <w:rFonts w:ascii="Times New Roman" w:eastAsia="Calibri" w:hAnsi="Times New Roman" w:cs="Times New Roman"/>
        </w:rPr>
        <w:instrText>1 lipid test (62.0% [95% confidence interval (95% CI) 61.5-62.5] versus 69.8% [95% CI 69.5-70.1]). Mean total cholesterol and LDL cholesterol were each 4 mg/dl lower in the RA cohort (P &lt; 0.0001); HDL cholesterol was similar between the cohorts. Across the RA cohort, 25.2% of patients had suboptimal LDL cholesterol levels (</w:instrText>
      </w:r>
      <w:r w:rsidRPr="00245F34">
        <w:rPr>
          <w:rFonts w:ascii="Cambria Math" w:eastAsia="Calibri" w:hAnsi="Cambria Math" w:cs="Cambria Math"/>
        </w:rPr>
        <w:instrText>∼</w:instrText>
      </w:r>
      <w:r w:rsidRPr="00245F34">
        <w:rPr>
          <w:rFonts w:ascii="Times New Roman" w:eastAsia="Calibri" w:hAnsi="Times New Roman" w:cs="Times New Roman"/>
        </w:rPr>
        <w:instrText>130 mg/dl). Among RA patients not receiving lipid-lowering therapy who initiated TNF inhibitor therapy (n = 96), mean total cholesterol and LDL cholesterol increased by 5.4 and 4.0 mg/dl, respectively. Conclusion Patients with RA were less likely to be tested for hyperlipidemia and had more favorable lipid profiles than patients with OA. TNF inhibitor therapy modestly increased all lipid parameters. Additional studies are needed to determine the effect of traditional CV risk factors and inflammation and the impact of biologic agents on CV outcomes in RA patients. Copyright © 2012 by the American College of Rheumatology.","author":[{"dropping-particle":"","family":"Curtis","given":"Jeffrey R.","non-dropping-particle":"","parse-names":false,"suffix":""},{"dropping-particle":"","family":"John","given":"Ani","non-dropping-particle":"","parse-names":false,"suffix":""},{"dropping-particle":"","family":"Baser","given":"Onur","non-dropping-particle":"","parse-names":false,"suffix":""}],"container-title":"Arthritis Care and Research","id":"ITEM-1","issue":"9","issued":{"date-parts":[["2012"]]},"page":"1282-1291","title":"Dyslipidemia and changes in lipid profiles associated with rheumatoid arthritis and initiation of anti-tumor necrosis factor therapy","type":"article-journal","volume":"64"},"uris":["http://www.mendeley.com/documents/?uuid=77858cea-08a5-406d-bdac-b7fe5514ae68"]}],"mendeley":{"formattedCitation":"[17]","manualFormatting":"[17","plainTextFormattedCitation":"[17]","previouslyFormattedCitation":"[17]"},"properties":{"noteIndex":0},"schema":"https://github.com/citation-style-language/schema/raw/master/csl-citation.json"}</w:instrText>
      </w:r>
      <w:r w:rsidRPr="00245F34">
        <w:rPr>
          <w:rFonts w:ascii="Times New Roman" w:eastAsia="Calibri" w:hAnsi="Times New Roman" w:cs="Times New Roman"/>
        </w:rPr>
        <w:fldChar w:fldCharType="separate"/>
      </w:r>
      <w:r w:rsidRPr="00245F34">
        <w:rPr>
          <w:rFonts w:ascii="Times New Roman" w:eastAsia="Calibri" w:hAnsi="Times New Roman" w:cs="Times New Roman"/>
          <w:noProof/>
        </w:rPr>
        <w:t>[17</w:t>
      </w:r>
      <w:r w:rsidRPr="00245F34">
        <w:rPr>
          <w:rFonts w:ascii="Times New Roman" w:eastAsia="Calibri" w:hAnsi="Times New Roman" w:cs="Times New Roman"/>
        </w:rPr>
        <w:fldChar w:fldCharType="end"/>
      </w:r>
      <w:r w:rsidRPr="00245F34">
        <w:rPr>
          <w:rFonts w:ascii="Times New Roman" w:eastAsia="Calibri" w:hAnsi="Times New Roman" w:cs="Times New Roman"/>
        </w:rPr>
        <w:t xml:space="preserve">, </w:t>
      </w:r>
      <w:r w:rsidRPr="00245F34">
        <w:rPr>
          <w:rFonts w:ascii="Times New Roman" w:eastAsia="Calibri" w:hAnsi="Times New Roman" w:cs="Times New Roman"/>
        </w:rPr>
        <w:fldChar w:fldCharType="begin" w:fldLock="1"/>
      </w:r>
      <w:r w:rsidRPr="00245F34">
        <w:rPr>
          <w:rFonts w:ascii="Times New Roman" w:eastAsia="Calibri" w:hAnsi="Times New Roman" w:cs="Times New Roman"/>
        </w:rPr>
        <w:instrText>ADDIN CSL_CITATION {"citationItems":[{"id":"ITEM-1","itemData":{"DOI":"10.1016/j.injr.2013.06.006","ISSN":"09733698","abstract":"Background Rheumatoid arthritis (RA) is associated with increased cardiovascular morbidity and mortality which is mainly due to accelerated atherosclerosis. The inflammation in rheumatoid arthritis is likely to alter the lipid profile in these patients resulting in dyslipidaemia which is an important cardiovascular disease (CVD) risk factor. Material and methods 46 patients diagnosed with RA as per 1987 revised American Rheumatology Association criteria were included in the study. Of the 46 patients, 24 were newly diagnosed RA patients and 22 patients were undergoing treatment with a combination of DMARDs with (n = 14) or without (n = 8) corticosteroids. 46 age and sex matched healthy subjects were included as controls. Total cholesterol (TC), triglycerides, HDL cholesterol, lDL cholesterol, apolipoprotein A-1 (apo A-1), apolipoprotein B (apo B) and lipoprotein(a) (Lp(a)) were measured. Results TC, HDL cholesterol and LDL cholesterol levels were similar in all the three study groups. Both groups of patients had significantly elevated triglyceride, apo B and Lp(a) levels compared to controls (p &lt; 0.05). RA patients undergoing treatment had significantly elevated apo A-1 levels when compared to controls (p &lt; 0.05). Conclusions The dyslipidaemia pattern in RA patients in the present study is evident in the form of elevated triglycerides, apo B and Lp(a) levels. The beneficial effects of a higher atheroprotective apo A-1 in patients undergoing treatment may be counteracted by the presence of high triglycerides, apo B and Lp(a). © 2013, Indian Rheumatology Association. All rights reserved.","author":[{"dropping-particle":"","family":"Vinapamula","given":"Kiranmayi S.","non-dropping-particle":"","parse-names":false,"suffix":""},{"dropping-particle":"","family":"Manohar","given":"Suchitra M.","non-dropping-particle":"","parse-names":false,"suffix":""},{"dropping-particle":"","family":"Bitla","given":"Aparna R.","non-dropping-particle":"","parse-names":false,"suffix":""},{"dropping-particle":"","family":"Kanduri","given":"Rajyalakshmi","non-dropping-particle":"","parse-names":false,"suffix":""},{"dropping-particle":"","family":"Bhattaram","given":"Siddartha Kumar","non-dropping-particle":"","parse-names":false,"suffix":""},{"dropping-particle":"","family":"Pemmaraju","given":"Srinivasa Rao V.L.N.","non-dropping-particle":"","parse-names":false,"suffix":""}],"container-title":"Indian Journal of Rheumatology","id":"ITEM-1","issue":"4","issued":{"date-parts":[["2013"]]},"page":"155-160","publisher":"Elsevier Ltd","title":"Evaluation of dyslipidaemia in patients with rheumatoid arthritis in South Indian population","type":"article-journal","volume":"8"},"uris":["http://www.mendeley.com/documents/?uuid=70e23c1d-9fa9-4565-b2c1-aec496b651cb"]}],"mendeley":{"formattedCitation":"[18]","manualFormatting":"18]","plainTextFormattedCitation":"[18]","previouslyFormattedCitation":"[18]"},"properties":{"noteIndex":0},"schema":"https://github.com/citation-style-language/schema/raw/master/csl-citation.json"}</w:instrText>
      </w:r>
      <w:r w:rsidRPr="00245F34">
        <w:rPr>
          <w:rFonts w:ascii="Times New Roman" w:eastAsia="Calibri" w:hAnsi="Times New Roman" w:cs="Times New Roman"/>
        </w:rPr>
        <w:fldChar w:fldCharType="separate"/>
      </w:r>
      <w:r w:rsidRPr="00245F34">
        <w:rPr>
          <w:rFonts w:ascii="Times New Roman" w:eastAsia="Calibri" w:hAnsi="Times New Roman" w:cs="Times New Roman"/>
          <w:noProof/>
        </w:rPr>
        <w:t>18]</w:t>
      </w:r>
      <w:r w:rsidRPr="00245F34">
        <w:rPr>
          <w:rFonts w:ascii="Times New Roman" w:eastAsia="Calibri" w:hAnsi="Times New Roman" w:cs="Times New Roman"/>
        </w:rPr>
        <w:fldChar w:fldCharType="end"/>
      </w:r>
      <w:r w:rsidRPr="00245F34">
        <w:rPr>
          <w:rFonts w:ascii="Times New Roman" w:eastAsia="Calibri" w:hAnsi="Times New Roman" w:cs="Times New Roman"/>
        </w:rPr>
        <w:t xml:space="preserve">. Moreover, slightly lower in our study participants than in prior studies by Curtis et al. </w:t>
      </w:r>
      <w:r w:rsidRPr="00245F34">
        <w:rPr>
          <w:rFonts w:ascii="Times New Roman" w:eastAsia="Calibri" w:hAnsi="Times New Roman" w:cs="Times New Roman"/>
        </w:rPr>
        <w:fldChar w:fldCharType="begin" w:fldLock="1"/>
      </w:r>
      <w:r w:rsidRPr="00245F34">
        <w:rPr>
          <w:rFonts w:ascii="Times New Roman" w:eastAsia="Calibri" w:hAnsi="Times New Roman" w:cs="Times New Roman"/>
        </w:rPr>
        <w:instrText xml:space="preserve">ADDIN CSL_CITATION {"citationItems":[{"id":"ITEM-1","itemData":{"DOI":"10.1002/acr.21693","ISSN":"2151464X","PMID":"22504829","abstract":"Objective To investigate the frequency of lipid testing in clinical practice and to explore the relationship between rheumatoid arthritis (RA), dyslipidemia, and other cardiovascular (CV) risk factors with RA treatment. Methods Patients in this retrospective database study were ages </w:instrText>
      </w:r>
      <w:r w:rsidRPr="00245F34">
        <w:rPr>
          <w:rFonts w:ascii="Cambria Math" w:eastAsia="Calibri" w:hAnsi="Cambria Math" w:cs="Cambria Math"/>
        </w:rPr>
        <w:instrText>∼</w:instrText>
      </w:r>
      <w:r w:rsidRPr="00245F34">
        <w:rPr>
          <w:rFonts w:ascii="Times New Roman" w:eastAsia="Calibri" w:hAnsi="Times New Roman" w:cs="Times New Roman"/>
        </w:rPr>
        <w:instrText xml:space="preserve">18 years and had </w:instrText>
      </w:r>
      <w:r w:rsidRPr="00245F34">
        <w:rPr>
          <w:rFonts w:ascii="Cambria Math" w:eastAsia="Calibri" w:hAnsi="Cambria Math" w:cs="Cambria Math"/>
        </w:rPr>
        <w:instrText>∼</w:instrText>
      </w:r>
      <w:r w:rsidRPr="00245F34">
        <w:rPr>
          <w:rFonts w:ascii="Times New Roman" w:eastAsia="Calibri" w:hAnsi="Times New Roman" w:cs="Times New Roman"/>
        </w:rPr>
        <w:instrText xml:space="preserve">2 physician diagnoses for RA or osteoarthritis (OA; comparator group) between March 2004 and March 2008. Outcomes of interest included the percentage of RA and OA patients receiving lipid tests, lipid profiles (total cholesterol, low-density lipoprotein [LDL] cholesterol, and high-density lipoprotein [HDL] cholesterol) of RA versus OA patients, and lipid profiles of RA patients before and after initiation with a tumor necrosis factor (TNF) inhibitor. We used multivariable regression to control potential confounders between the cohorts. Results Over a median </w:instrText>
      </w:r>
      <w:r w:rsidRPr="00245F34">
        <w:rPr>
          <w:rFonts w:ascii="Cambria Math" w:eastAsia="Calibri" w:hAnsi="Cambria Math" w:cs="Cambria Math"/>
        </w:rPr>
        <w:instrText>∼</w:instrText>
      </w:r>
      <w:r w:rsidRPr="00245F34">
        <w:rPr>
          <w:rFonts w:ascii="Times New Roman" w:eastAsia="Calibri" w:hAnsi="Times New Roman" w:cs="Times New Roman"/>
        </w:rPr>
        <w:instrText xml:space="preserve">2-year followup, fewer RA patients than OA patients had </w:instrText>
      </w:r>
      <w:r w:rsidRPr="00245F34">
        <w:rPr>
          <w:rFonts w:ascii="Cambria Math" w:eastAsia="Calibri" w:hAnsi="Cambria Math" w:cs="Cambria Math"/>
        </w:rPr>
        <w:instrText>∼</w:instrText>
      </w:r>
      <w:r w:rsidRPr="00245F34">
        <w:rPr>
          <w:rFonts w:ascii="Times New Roman" w:eastAsia="Calibri" w:hAnsi="Times New Roman" w:cs="Times New Roman"/>
        </w:rPr>
        <w:instrText>1 lipid test (62.0% [95% confidence interval (95% CI) 61.5-62.5] versus 69.8% [95% CI 69.5-70.1]). Mean total cholesterol and LDL cholesterol were each 4 mg/dl lower in the RA cohort (P &lt; 0.0001); HDL cholesterol was similar between the cohorts. Across the RA cohort, 25.2% of patients had suboptimal LDL cholesterol levels (</w:instrText>
      </w:r>
      <w:r w:rsidRPr="00245F34">
        <w:rPr>
          <w:rFonts w:ascii="Cambria Math" w:eastAsia="Calibri" w:hAnsi="Cambria Math" w:cs="Cambria Math"/>
        </w:rPr>
        <w:instrText>∼</w:instrText>
      </w:r>
      <w:r w:rsidRPr="00245F34">
        <w:rPr>
          <w:rFonts w:ascii="Times New Roman" w:eastAsia="Calibri" w:hAnsi="Times New Roman" w:cs="Times New Roman"/>
        </w:rPr>
        <w:instrText>130 mg/dl). Among RA patients not receiving lipid-lowering therapy who initiated TNF inhibitor therapy (n = 96), mean total cholesterol and LDL cholesterol increased by 5.4 and 4.0 mg/dl, respectively. Conclusion Patients with RA were less likely to be tested for hyperlipidemia and had more favorable lipid profiles than patients with OA. TNF inhibitor therapy modestly increased all lipid parameters. Additional studies are needed to determine the effect of traditional CV risk factors and inflammation and the impact of biologic agents on CV outcomes in RA patients. Copyright © 2012 by the American College of Rheumatology.","author":[{"dropping-particle":"","family":"Curtis","given":"Jeffrey R.","non-dropping-particle":"","parse-names":false,"suffix":""},{"dropping-particle":"","family":"John","given":"Ani","non-dropping-particle":"","parse-names":false,"suffix":""},{"dropping-particle":"","family":"Baser","given":"Onur","non-dropping-particle":"","parse-names":false,"suffix":""}],"container-title":"Arthritis Care and Research","id":"ITEM-1","issue":"9","issued":{"date-parts":[["2012"]]},"page":"1282-1291","title":"Dyslipidemia and changes in lipid profiles associated with rheumatoid arthritis and initiation of anti-tumor necrosis factor therapy","type":"article-journal","volume":"64"},"uris":["http://www.mendeley.com/documents/?uuid=77858cea-08a5-406d-bdac-b7fe5514ae68"]}],"mendeley":{"formattedCitation":"[17]","plainTextFormattedCitation":"[17]","previouslyFormattedCitation":"[17]"},"properties":{"noteIndex":0},"schema":"https://github.com/citation-style-language/schema/raw/master/csl-citation.json"}</w:instrText>
      </w:r>
      <w:r w:rsidRPr="00245F34">
        <w:rPr>
          <w:rFonts w:ascii="Times New Roman" w:eastAsia="Calibri" w:hAnsi="Times New Roman" w:cs="Times New Roman"/>
        </w:rPr>
        <w:fldChar w:fldCharType="separate"/>
      </w:r>
      <w:r w:rsidRPr="00245F34">
        <w:rPr>
          <w:rFonts w:ascii="Times New Roman" w:eastAsia="Calibri" w:hAnsi="Times New Roman" w:cs="Times New Roman"/>
          <w:noProof/>
        </w:rPr>
        <w:t>[17]</w:t>
      </w:r>
      <w:r w:rsidRPr="00245F34">
        <w:rPr>
          <w:rFonts w:ascii="Times New Roman" w:eastAsia="Calibri" w:hAnsi="Times New Roman" w:cs="Times New Roman"/>
        </w:rPr>
        <w:fldChar w:fldCharType="end"/>
      </w:r>
      <w:r w:rsidRPr="00245F34">
        <w:rPr>
          <w:rFonts w:ascii="Times New Roman" w:eastAsia="Calibri" w:hAnsi="Times New Roman" w:cs="Times New Roman"/>
        </w:rPr>
        <w:t xml:space="preserve"> and Chen et al.</w:t>
      </w:r>
      <w:r w:rsidRPr="00245F34">
        <w:rPr>
          <w:rFonts w:ascii="Times New Roman" w:eastAsia="Calibri" w:hAnsi="Times New Roman" w:cs="Times New Roman"/>
        </w:rPr>
        <w:fldChar w:fldCharType="begin" w:fldLock="1"/>
      </w:r>
      <w:r w:rsidRPr="00245F34">
        <w:rPr>
          <w:rFonts w:ascii="Times New Roman" w:eastAsia="Calibri" w:hAnsi="Times New Roman" w:cs="Times New Roman"/>
        </w:rPr>
        <w:instrText>ADDIN CSL_CITATION {"citationItems":[{"id":"ITEM-1","itemData":{"DOI":"10.1007/s00296-020-04666-6","ISBN":"0123456789","ISSN":"1437160X","PMID":"32776224","abstract":"Given the link between systemic inflammation, body composition and insulin resistance (IR), anti-inflammatory therapy may improve IR and body composition in inflammatory joint diseases. This study assesses the IR and beta cell function in rheumatoid arthritis (RA) patients with active disease compared to osteoarthritis (OA) patients and investigates the effect of anti-TNF treatment on IR, beta cell function and body composition in RA. 28 Consecutive RA patients starting anti-TNF treatment (adalimumab), and 28 age, and sex-matched patients with OA were followed for 6 months. Exclusion criteria were use of statins, corticosteroids, and cardiovascular or endocrine co-morbidity. Pancreatic beta cell function and IR, using the homeostasis model assessment (HOMA2), and body composition, using dual-energy X-ray absorptiometry (DXA) were measured at baseline and 6 months. At baseline, IR [1.5 (1.1–1.8) vs. 0.7 (0.6–0.9), 100/%S] and beta cell function (133% vs. 102%) were significantly (p &lt; 0.05) higher in RA patients with active disease as compared to OA patients. After 6 months of anti-TNF treatment, IR [1.5 (1.1–1.8) to 1.4 (1.1–1.7), p = 0.17] slightly improved and beta cell function [133% (115–151) to 118% (109–130), p &lt;0.05] significantly improved. Improvement in IR and beta cell function was most pronounced in RA patients with highest decrease in CRP and ESR. Our observations indicate that IR and increased beta cell function are more common in RA patients with active disease. Anti-TNF reduced IR and beta cell function especially in RA patients with highest decrease in systemic inflammation and this effect was not explained by changes in body composition.","author":[{"dropping-particle":"","family":"Oever","given":"I. A.M.","non-dropping-particle":"van den","parse-names":false,"suffix":""},{"dropping-particle":"","family":"Baniaamam","given":"M.","non-dropping-particle":"","parse-names":false,"suffix":""},{"dropping-particle":"","family":"Simsek","given":"S.","non-dropping-particle":"","parse-names":false,"suffix":""},{"dropping-particle":"","family":"Raterman","given":"H. G.","non-dropping-particle":"","parse-names":false,"suffix":""},{"dropping-particle":"","family":"Denderen","given":"J. C.","non-dropping-particle":"van","parse-names":false,"suffix":""},{"dropping-particle":"","family":"Eijk","given":"I. C.","non-dropping-particle":"van","parse-names":false,"suffix":""},{"dropping-particle":"","family":"Peters","given":"M. J.L.","non-dropping-particle":"","parse-names":false,"suffix":""},{"dropping-particle":"","family":"Horst-Bruinsma","given":"I. E.","non-dropping-particle":"van der","parse-names":false,"suffix":""},{"dropping-particle":"","family":"Smulders","given":"Y. M.","non-dropping-particle":"","parse-names":false,"suffix":""},{"dropping-particle":"","family":"Nurmohamed","given":"M. T.","non-dropping-particle":"","parse-names":false,"suffix":""}],"container-title":"Rheumatology International","id":"ITEM-1","issue":"2","issued":{"date-parts":[["2021"]]},"page":"319-328","publisher":"Springer Berlin Heidelberg","title":"The effect of anti-TNF treatment on body composition and insulin resistance in patients with rheumatoid arthritis","type":"article-journal","volume":"41"},"uris":["http://www.mendeley.com/documents/?uuid=a68e775a-a13b-455f-811e-d56353a821bc"]}],"mendeley":{"formattedCitation":"[19]","plainTextFormattedCitation":"[19]","previouslyFormattedCitation":"[19]"},"properties":{"noteIndex":0},"schema":"https://github.com/citation-style-language/schema/raw/master/csl-citation.json"}</w:instrText>
      </w:r>
      <w:r w:rsidRPr="00245F34">
        <w:rPr>
          <w:rFonts w:ascii="Times New Roman" w:eastAsia="Calibri" w:hAnsi="Times New Roman" w:cs="Times New Roman"/>
        </w:rPr>
        <w:fldChar w:fldCharType="separate"/>
      </w:r>
      <w:r w:rsidRPr="00245F34">
        <w:rPr>
          <w:rFonts w:ascii="Times New Roman" w:eastAsia="Calibri" w:hAnsi="Times New Roman" w:cs="Times New Roman"/>
          <w:noProof/>
        </w:rPr>
        <w:t>[19]</w:t>
      </w:r>
      <w:r w:rsidRPr="00245F34">
        <w:rPr>
          <w:rFonts w:ascii="Times New Roman" w:eastAsia="Calibri" w:hAnsi="Times New Roman" w:cs="Times New Roman"/>
        </w:rPr>
        <w:fldChar w:fldCharType="end"/>
      </w:r>
      <w:r w:rsidRPr="00245F34">
        <w:rPr>
          <w:rFonts w:ascii="Times New Roman" w:eastAsia="Calibri" w:hAnsi="Times New Roman" w:cs="Times New Roman"/>
        </w:rPr>
        <w:t>,</w:t>
      </w:r>
      <w:r w:rsidR="00B51080" w:rsidRPr="00245F34">
        <w:rPr>
          <w:rFonts w:ascii="Times New Roman" w:eastAsia="Calibri" w:hAnsi="Times New Roman" w:cs="Times New Roman"/>
        </w:rPr>
        <w:t>T</w:t>
      </w:r>
      <w:r w:rsidRPr="00245F34">
        <w:rPr>
          <w:rFonts w:ascii="Times New Roman" w:eastAsia="Calibri" w:hAnsi="Times New Roman" w:cs="Times New Roman"/>
        </w:rPr>
        <w:t>he mean of HDL (46.13 mg/dl)   was still in line with other studies</w:t>
      </w:r>
      <w:r w:rsidRPr="00245F34">
        <w:rPr>
          <w:rFonts w:ascii="Times New Roman" w:eastAsia="Calibri" w:hAnsi="Times New Roman" w:cs="Times New Roman"/>
        </w:rPr>
        <w:fldChar w:fldCharType="begin" w:fldLock="1"/>
      </w:r>
      <w:r w:rsidRPr="00245F34">
        <w:rPr>
          <w:rFonts w:ascii="Times New Roman" w:eastAsia="Calibri" w:hAnsi="Times New Roman" w:cs="Times New Roman"/>
        </w:rPr>
        <w:instrText>ADDIN CSL_CITATION {"citationItems":[{"id":"ITEM-1","itemData":{"DOI":"10.1007/s00296-004-0438-0","ISSN":"01728172","PMID":"15290086","abstract":"Objective: Changes in lipid profiles, Lp(a) lipoprotein, and acute phase reactants are associated with early atherosclerosis in rheumatoid arthritis (RA). The associations of Lp(a) levels with atherosclerotic disorders, diabetes, RA, and renal diseases suggest that Lp(a) might be involved in autoimmune reactions. Methods: Eighty-seven women with RA diagnosed according to American Rheumatism Association criteria (mean age 45.4±9.4 years) were recruited and 50 healthy women (mean age 44±10.7 years) included as a control group. Serum Lp(a), total cholesterol (TC), triglyceride (TG), LDL cholesterol (LDL-C), HDL cholesterol (HDL-C), and C-reactive protein levels were analyzed. Results: In the RA and C groups, serum Lp(a) levels were 39.2±20.6 mg/dl and 14.8±9.7 mg/dl, respectively (P&lt;0.001). The TC levels were 188.4±41.8 mg/dl and 185.3±19.3 mg/dl (P&gt;0.05), TG levels were 124.5±50.1 mg/dl and 94.6±24.9 mg/dl (P&lt;0.01), HDL-C levels were 40.0±7.4 mg/dl and 52.8±4.8 mg/dl (P&lt;0.01), and LDL-C levels were 123.4±24.6 mg/dl and 113.3±21.1 mg/dl (P&gt;0.05). While serum CRP levels showed a positive correlation with Lp(a), they correlated negatively with HDL-C levels (r=0.83 and P&lt;0.0001, r=-0.49 and P&lt;0.0001, respectively). It was meaningful that Lp(a) correlated negatively with serum HDL-C level (r=-0.36, P&lt;0.001). Conclusion: It is suggested that higher serum Lp(a), lower HDL-C, higher TG level, and a high ratio of TC/HDL-C might show high risk of atherosclerosis. Inflammation in RA may cause changes in HDL-C and Lp(a) metabolisms. © Springer-Verlag 2004.","author":[{"dropping-particle":"","family":"Dursunoǧlu","given":"Dursun","non-dropping-particle":"","parse-names":false,"suffix":""},{"dropping-particle":"","family":"Evrengül","given":"Harun","non-dropping-particle":"","parse-names":false,"suffix":""},{"dropping-particle":"","family":"Polat","given":"Bülent","non-dropping-particle":"","parse-names":false,"suffix":""},{"dropping-particle":"","family":"Tanriverdi","given":"Halil","non-dropping-particle":"","parse-names":false,"suffix":""},{"dropping-particle":"","family":"Çobankara","given":"Veli","non-dropping-particle":"","parse-names":false,"suffix":""},{"dropping-particle":"","family":"Kaftan","given":"Asuman","non-dropping-particle":"","parse-names":false,"suffix":""},{"dropping-particle":"","family":"Kiliç","given":"Mustafa","non-dropping-particle":"","parse-names":false,"suffix":""}],"container-title":"Rheumatology International","id":"ITEM-1","issue":"4","issued":{"date-parts":[["2005"]]},"page":"241-245","title":"Lp(a) lipoprotein and lipids in patients with rheumatoid arthritis: Serum levels and relationship to inflammation","type":"article-journal","volume":"25"},"uris":["http://www.mendeley.com/documents/?uuid=ae01a1cf-351c-44d6-b206-c5a5cff91f55"]}],"mendeley":{"formattedCitation":"[20]","plainTextFormattedCitation":"[20]","previouslyFormattedCitation":"[20]"},"properties":{"noteIndex":0},"schema":"https://github.com/citation-style-language/schema/raw/master/csl-citation.json"}</w:instrText>
      </w:r>
      <w:r w:rsidRPr="00245F34">
        <w:rPr>
          <w:rFonts w:ascii="Times New Roman" w:eastAsia="Calibri" w:hAnsi="Times New Roman" w:cs="Times New Roman"/>
        </w:rPr>
        <w:fldChar w:fldCharType="separate"/>
      </w:r>
      <w:r w:rsidRPr="00245F34">
        <w:rPr>
          <w:rFonts w:ascii="Times New Roman" w:eastAsia="Calibri" w:hAnsi="Times New Roman" w:cs="Times New Roman"/>
          <w:noProof/>
        </w:rPr>
        <w:t>[20]</w:t>
      </w:r>
      <w:r w:rsidRPr="00245F34">
        <w:rPr>
          <w:rFonts w:ascii="Times New Roman" w:eastAsia="Calibri" w:hAnsi="Times New Roman" w:cs="Times New Roman"/>
        </w:rPr>
        <w:fldChar w:fldCharType="end"/>
      </w:r>
      <w:r w:rsidRPr="00245F34">
        <w:rPr>
          <w:rFonts w:ascii="Times New Roman" w:eastAsia="Calibri" w:hAnsi="Times New Roman" w:cs="Times New Roman"/>
        </w:rPr>
        <w:t>. HDL levels in</w:t>
      </w:r>
      <w:r w:rsidRPr="00245F34">
        <w:rPr>
          <w:rFonts w:ascii="Calibri" w:eastAsia="Calibri" w:hAnsi="Calibri" w:cs="Arial"/>
        </w:rPr>
        <w:t xml:space="preserve"> </w:t>
      </w:r>
      <w:r w:rsidRPr="00245F34">
        <w:rPr>
          <w:rFonts w:ascii="Times New Roman" w:eastAsia="Calibri" w:hAnsi="Times New Roman" w:cs="Times New Roman"/>
        </w:rPr>
        <w:lastRenderedPageBreak/>
        <w:t>participants of this study may have been low due to genetic or environmental causes or bad</w:t>
      </w:r>
      <w:r w:rsidRPr="00245F34">
        <w:rPr>
          <w:rFonts w:ascii="Calibri" w:eastAsia="Calibri" w:hAnsi="Calibri" w:cs="Arial"/>
        </w:rPr>
        <w:t xml:space="preserve"> </w:t>
      </w:r>
      <w:r w:rsidRPr="00245F34">
        <w:rPr>
          <w:rFonts w:ascii="Times New Roman" w:eastAsia="Calibri" w:hAnsi="Times New Roman" w:cs="Times New Roman"/>
        </w:rPr>
        <w:t>nutritional habits, as HDL levels are generally low in this region of the world's population. The mean of LDL in our study was 125.7 mg/dl and VLDL 23.59 mg/dl which are similar to what has been documented in other research</w:t>
      </w:r>
      <w:r w:rsidRPr="00245F34">
        <w:rPr>
          <w:rFonts w:ascii="Times New Roman" w:eastAsia="Calibri" w:hAnsi="Times New Roman" w:cs="Times New Roman"/>
        </w:rPr>
        <w:fldChar w:fldCharType="begin" w:fldLock="1"/>
      </w:r>
      <w:r w:rsidRPr="00245F34">
        <w:rPr>
          <w:rFonts w:ascii="Times New Roman" w:eastAsia="Calibri" w:hAnsi="Times New Roman" w:cs="Times New Roman"/>
        </w:rPr>
        <w:instrText xml:space="preserve">ADDIN CSL_CITATION {"citationItems":[{"id":"ITEM-1","itemData":{"DOI":"10.1002/acr.21693","ISSN":"2151464X","PMID":"22504829","abstract":"Objective To investigate the frequency of lipid testing in clinical practice and to explore the relationship between rheumatoid arthritis (RA), dyslipidemia, and other cardiovascular (CV) risk factors with RA treatment. Methods Patients in this retrospective database study were ages </w:instrText>
      </w:r>
      <w:r w:rsidRPr="00245F34">
        <w:rPr>
          <w:rFonts w:ascii="Cambria Math" w:eastAsia="Calibri" w:hAnsi="Cambria Math" w:cs="Cambria Math"/>
        </w:rPr>
        <w:instrText>∼</w:instrText>
      </w:r>
      <w:r w:rsidRPr="00245F34">
        <w:rPr>
          <w:rFonts w:ascii="Times New Roman" w:eastAsia="Calibri" w:hAnsi="Times New Roman" w:cs="Times New Roman"/>
        </w:rPr>
        <w:instrText xml:space="preserve">18 years and had </w:instrText>
      </w:r>
      <w:r w:rsidRPr="00245F34">
        <w:rPr>
          <w:rFonts w:ascii="Cambria Math" w:eastAsia="Calibri" w:hAnsi="Cambria Math" w:cs="Cambria Math"/>
        </w:rPr>
        <w:instrText>∼</w:instrText>
      </w:r>
      <w:r w:rsidRPr="00245F34">
        <w:rPr>
          <w:rFonts w:ascii="Times New Roman" w:eastAsia="Calibri" w:hAnsi="Times New Roman" w:cs="Times New Roman"/>
        </w:rPr>
        <w:instrText xml:space="preserve">2 physician diagnoses for RA or osteoarthritis (OA; comparator group) between March 2004 and March 2008. Outcomes of interest included the percentage of RA and OA patients receiving lipid tests, lipid profiles (total cholesterol, low-density lipoprotein [LDL] cholesterol, and high-density lipoprotein [HDL] cholesterol) of RA versus OA patients, and lipid profiles of RA patients before and after initiation with a tumor necrosis factor (TNF) inhibitor. We used multivariable regression to control potential confounders between the cohorts. Results Over a median </w:instrText>
      </w:r>
      <w:r w:rsidRPr="00245F34">
        <w:rPr>
          <w:rFonts w:ascii="Cambria Math" w:eastAsia="Calibri" w:hAnsi="Cambria Math" w:cs="Cambria Math"/>
        </w:rPr>
        <w:instrText>∼</w:instrText>
      </w:r>
      <w:r w:rsidRPr="00245F34">
        <w:rPr>
          <w:rFonts w:ascii="Times New Roman" w:eastAsia="Calibri" w:hAnsi="Times New Roman" w:cs="Times New Roman"/>
        </w:rPr>
        <w:instrText xml:space="preserve">2-year followup, fewer RA patients than OA patients had </w:instrText>
      </w:r>
      <w:r w:rsidRPr="00245F34">
        <w:rPr>
          <w:rFonts w:ascii="Cambria Math" w:eastAsia="Calibri" w:hAnsi="Cambria Math" w:cs="Cambria Math"/>
        </w:rPr>
        <w:instrText>∼</w:instrText>
      </w:r>
      <w:r w:rsidRPr="00245F34">
        <w:rPr>
          <w:rFonts w:ascii="Times New Roman" w:eastAsia="Calibri" w:hAnsi="Times New Roman" w:cs="Times New Roman"/>
        </w:rPr>
        <w:instrText>1 lipid test (62.0% [95% confidence interval (95% CI) 61.5-62.5] versus 69.8% [95% CI 69.5-70.1]). Mean total cholesterol and LDL cholesterol were each 4 mg/dl lower in the RA cohort (P &lt; 0.0001); HDL cholesterol was similar between the cohorts. Across the RA cohort, 25.2% of patients had suboptimal LDL cholesterol levels (</w:instrText>
      </w:r>
      <w:r w:rsidRPr="00245F34">
        <w:rPr>
          <w:rFonts w:ascii="Cambria Math" w:eastAsia="Calibri" w:hAnsi="Cambria Math" w:cs="Cambria Math"/>
        </w:rPr>
        <w:instrText>∼</w:instrText>
      </w:r>
      <w:r w:rsidRPr="00245F34">
        <w:rPr>
          <w:rFonts w:ascii="Times New Roman" w:eastAsia="Calibri" w:hAnsi="Times New Roman" w:cs="Times New Roman"/>
        </w:rPr>
        <w:instrText>130 mg/dl). Among RA patients not receiving lipid-lowering therapy who initiated TNF inhibitor therapy (n = 96), mean total cholesterol and LDL cholesterol increased by 5.4 and 4.0 mg/dl, respectively. Conclusion Patients with RA were less likely to be tested for hyperlipidemia and had more favorable lipid profiles than patients with OA. TNF inhibitor therapy modestly increased all lipid parameters. Additional studies are needed to determine the effect of traditional CV risk factors and inflammation and the impact of biologic agents on CV outcomes in RA patients. Copyright © 2012 by the American College of Rheumatology.","author":[{"dropping-particle":"","family":"Curtis","given":"Jeffrey R.","non-dropping-particle":"","parse-names":false,"suffix":""},{"dropping-particle":"","family":"John","given":"Ani","non-dropping-particle":"","parse-names":false,"suffix":""},{"dropping-particle":"","family":"Baser","given":"Onur","non-dropping-particle":"","parse-names":false,"suffix":""}],"container-title":"Arthritis Care and Research","id":"ITEM-1","issue":"9","issued":{"date-parts":[["2012"]]},"page":"1282-1291","title":"Dyslipidemia and changes in lipid profiles associated with rheumatoid arthritis and initiation of anti-tumor necrosis factor therapy","type":"article-journal","volume":"64"},"uris":["http://www.mendeley.com/documents/?uuid=77858cea-08a5-406d-bdac-b7fe5514ae68"]}],"mendeley":{"formattedCitation":"[17]","manualFormatting":"[17","plainTextFormattedCitation":"[17]","previouslyFormattedCitation":"[17]"},"properties":{"noteIndex":0},"schema":"https://github.com/citation-style-language/schema/raw/master/csl-citation.json"}</w:instrText>
      </w:r>
      <w:r w:rsidRPr="00245F34">
        <w:rPr>
          <w:rFonts w:ascii="Times New Roman" w:eastAsia="Calibri" w:hAnsi="Times New Roman" w:cs="Times New Roman"/>
        </w:rPr>
        <w:fldChar w:fldCharType="separate"/>
      </w:r>
      <w:r w:rsidRPr="00245F34">
        <w:rPr>
          <w:rFonts w:ascii="Times New Roman" w:eastAsia="Calibri" w:hAnsi="Times New Roman" w:cs="Times New Roman"/>
          <w:noProof/>
        </w:rPr>
        <w:t>[17</w:t>
      </w:r>
      <w:r w:rsidRPr="00245F34">
        <w:rPr>
          <w:rFonts w:ascii="Times New Roman" w:eastAsia="Calibri" w:hAnsi="Times New Roman" w:cs="Times New Roman"/>
        </w:rPr>
        <w:fldChar w:fldCharType="end"/>
      </w:r>
      <w:r w:rsidRPr="00245F34">
        <w:rPr>
          <w:rFonts w:ascii="Times New Roman" w:eastAsia="Calibri" w:hAnsi="Times New Roman" w:cs="Times New Roman"/>
        </w:rPr>
        <w:fldChar w:fldCharType="begin" w:fldLock="1"/>
      </w:r>
      <w:r w:rsidRPr="00245F34">
        <w:rPr>
          <w:rFonts w:ascii="Times New Roman" w:eastAsia="Calibri" w:hAnsi="Times New Roman" w:cs="Times New Roman"/>
        </w:rPr>
        <w:instrText>ADDIN CSL_CITATION {"citationItems":[{"id":"ITEM-1","itemData":{"DOI":"10.1007/s00296-004-0438-0","ISSN":"01728172","PMID":"15290086","abstract":"Objective: Changes in lipid profiles, Lp(a) lipoprotein, and acute phase reactants are associated with early atherosclerosis in rheumatoid arthritis (RA). The associations of Lp(a) levels with atherosclerotic disorders, diabetes, RA, and renal diseases suggest that Lp(a) might be involved in autoimmune reactions. Methods: Eighty-seven women with RA diagnosed according to American Rheumatism Association criteria (mean age 45.4±9.4 years) were recruited and 50 healthy women (mean age 44±10.7 years) included as a control group. Serum Lp(a), total cholesterol (TC), triglyceride (TG), LDL cholesterol (LDL-C), HDL cholesterol (HDL-C), and C-reactive protein levels were analyzed. Results: In the RA and C groups, serum Lp(a) levels were 39.2±20.6 mg/dl and 14.8±9.7 mg/dl, respectively (P&lt;0.001). The TC levels were 188.4±41.8 mg/dl and 185.3±19.3 mg/dl (P&gt;0.05), TG levels were 124.5±50.1 mg/dl and 94.6±24.9 mg/dl (P&lt;0.01), HDL-C levels were 40.0±7.4 mg/dl and 52.8±4.8 mg/dl (P&lt;0.01), and LDL-C levels were 123.4±24.6 mg/dl and 113.3±21.1 mg/dl (P&gt;0.05). While serum CRP levels showed a positive correlation with Lp(a), they correlated negatively with HDL-C levels (r=0.83 and P&lt;0.0001, r=-0.49 and P&lt;0.0001, respectively). It was meaningful that Lp(a) correlated negatively with serum HDL-C level (r=-0.36, P&lt;0.001). Conclusion: It is suggested that higher serum Lp(a), lower HDL-C, higher TG level, and a high ratio of TC/HDL-C might show high risk of atherosclerosis. Inflammation in RA may cause changes in HDL-C and Lp(a) metabolisms. © Springer-Verlag 2004.","author":[{"dropping-particle":"","family":"Dursunoǧlu","given":"Dursun","non-dropping-particle":"","parse-names":false,"suffix":""},{"dropping-particle":"","family":"Evrengül","given":"Harun","non-dropping-particle":"","parse-names":false,"suffix":""},{"dropping-particle":"","family":"Polat","given":"Bülent","non-dropping-particle":"","parse-names":false,"suffix":""},{"dropping-particle":"","family":"Tanriverdi","given":"Halil","non-dropping-particle":"","parse-names":false,"suffix":""},{"dropping-particle":"","family":"Çobankara","given":"Veli","non-dropping-particle":"","parse-names":false,"suffix":""},{"dropping-particle":"","family":"Kaftan","given":"Asuman","non-dropping-particle":"","parse-names":false,"suffix":""},{"dropping-particle":"","family":"Kiliç","given":"Mustafa","non-dropping-particle":"","parse-names":false,"suffix":""}],"container-title":"Rheumatology International","id":"ITEM-1","issue":"4","issued":{"date-parts":[["2005"]]},"page":"241-245","title":"Lp(a) lipoprotein and lipids in patients with rheumatoid arthritis: Serum levels and relationship to inflammation","type":"article-journal","volume":"25"},"uris":["http://www.mendeley.com/documents/?uuid=ae01a1cf-351c-44d6-b206-c5a5cff91f55"]}],"mendeley":{"formattedCitation":"[20]","manualFormatting":",20]","plainTextFormattedCitation":"[20]","previouslyFormattedCitation":"[20]"},"properties":{"noteIndex":0},"schema":"https://github.com/citation-style-language/schema/raw/master/csl-citation.json"}</w:instrText>
      </w:r>
      <w:r w:rsidRPr="00245F34">
        <w:rPr>
          <w:rFonts w:ascii="Times New Roman" w:eastAsia="Calibri" w:hAnsi="Times New Roman" w:cs="Times New Roman"/>
        </w:rPr>
        <w:fldChar w:fldCharType="separate"/>
      </w:r>
      <w:r w:rsidRPr="00245F34">
        <w:rPr>
          <w:rFonts w:ascii="Times New Roman" w:eastAsia="Calibri" w:hAnsi="Times New Roman" w:cs="Times New Roman"/>
          <w:noProof/>
        </w:rPr>
        <w:t>,20]</w:t>
      </w:r>
      <w:r w:rsidRPr="00245F34">
        <w:rPr>
          <w:rFonts w:ascii="Times New Roman" w:eastAsia="Calibri" w:hAnsi="Times New Roman" w:cs="Times New Roman"/>
        </w:rPr>
        <w:fldChar w:fldCharType="end"/>
      </w:r>
      <w:r w:rsidRPr="00245F34">
        <w:rPr>
          <w:rFonts w:ascii="Times New Roman" w:eastAsia="Calibri" w:hAnsi="Times New Roman" w:cs="Times New Roman"/>
        </w:rPr>
        <w:t>. The relative stability of lipid levels in the present study population is a representation of dyslipidemia</w:t>
      </w:r>
      <w:r w:rsidRPr="00245F34">
        <w:rPr>
          <w:rFonts w:ascii="Calibri" w:eastAsia="Calibri" w:hAnsi="Calibri" w:cs="Arial"/>
        </w:rPr>
        <w:t xml:space="preserve"> </w:t>
      </w:r>
      <w:r w:rsidRPr="00245F34">
        <w:rPr>
          <w:rFonts w:ascii="Times New Roman" w:eastAsia="Calibri" w:hAnsi="Times New Roman" w:cs="Times New Roman"/>
        </w:rPr>
        <w:t>that occurs in RA patients</w:t>
      </w:r>
      <w:r w:rsidRPr="00245F34">
        <w:rPr>
          <w:rFonts w:ascii="Calibri" w:eastAsia="Calibri" w:hAnsi="Calibri" w:cs="Arial"/>
        </w:rPr>
        <w:t xml:space="preserve"> </w:t>
      </w:r>
      <w:r w:rsidRPr="00245F34">
        <w:rPr>
          <w:rFonts w:ascii="Times New Roman" w:eastAsia="Calibri" w:hAnsi="Times New Roman" w:cs="Times New Roman"/>
        </w:rPr>
        <w:t>who are using anti-inflammatory medications such as</w:t>
      </w:r>
      <w:r w:rsidRPr="00245F34">
        <w:rPr>
          <w:rFonts w:ascii="Calibri" w:eastAsia="Calibri" w:hAnsi="Calibri" w:cs="Arial"/>
        </w:rPr>
        <w:t xml:space="preserve"> </w:t>
      </w:r>
      <w:r w:rsidRPr="00245F34">
        <w:rPr>
          <w:rFonts w:ascii="Times New Roman" w:eastAsia="Calibri" w:hAnsi="Times New Roman" w:cs="Times New Roman"/>
        </w:rPr>
        <w:t>the use of non-steroidal or biological drugs. Furthermore, lipid levels are dependent on other factors in RA patients like</w:t>
      </w:r>
      <w:r w:rsidRPr="00245F34">
        <w:rPr>
          <w:rFonts w:ascii="Calibri" w:eastAsia="Calibri" w:hAnsi="Calibri" w:cs="Arial"/>
        </w:rPr>
        <w:t xml:space="preserve"> </w:t>
      </w:r>
      <w:r w:rsidRPr="00245F34">
        <w:rPr>
          <w:rFonts w:ascii="Times New Roman" w:eastAsia="Calibri" w:hAnsi="Times New Roman" w:cs="Times New Roman"/>
        </w:rPr>
        <w:t>age, BMI, and nutritional habitat such as intake of carbohydrates and fats.</w:t>
      </w:r>
    </w:p>
    <w:p w14:paraId="401C7989" w14:textId="5E2E0B0A" w:rsidR="00F27711" w:rsidRPr="00245F34" w:rsidRDefault="009302FB" w:rsidP="00245F34">
      <w:pPr>
        <w:spacing w:after="200" w:line="276" w:lineRule="auto"/>
        <w:ind w:firstLine="567"/>
        <w:jc w:val="both"/>
        <w:rPr>
          <w:rFonts w:ascii="Times New Roman" w:eastAsia="Calibri" w:hAnsi="Times New Roman" w:cs="Times New Roman"/>
        </w:rPr>
      </w:pPr>
      <w:r w:rsidRPr="00245F34">
        <w:rPr>
          <w:rFonts w:ascii="Times New Roman" w:eastAsia="Calibri" w:hAnsi="Times New Roman" w:cs="Times New Roman"/>
        </w:rPr>
        <w:t xml:space="preserve">Finally, there was no </w:t>
      </w:r>
      <w:r w:rsidRPr="00245F34">
        <w:rPr>
          <w:rFonts w:ascii="Times New Roman" w:eastAsia="Calibri" w:hAnsi="Times New Roman" w:cs="Times New Roman"/>
          <w:noProof/>
        </w:rPr>
        <w:t>significant</w:t>
      </w:r>
      <w:r w:rsidRPr="00245F34">
        <w:rPr>
          <w:rFonts w:ascii="Times New Roman" w:eastAsia="Calibri" w:hAnsi="Times New Roman" w:cs="Times New Roman"/>
        </w:rPr>
        <w:t xml:space="preserve"> statistical between RF and lipid profile which coincides with the findings performed by </w:t>
      </w:r>
      <w:proofErr w:type="spellStart"/>
      <w:r w:rsidRPr="00245F34">
        <w:rPr>
          <w:rFonts w:ascii="Times New Roman" w:eastAsia="Calibri" w:hAnsi="Times New Roman" w:cs="Times New Roman"/>
        </w:rPr>
        <w:t>Yoo</w:t>
      </w:r>
      <w:proofErr w:type="spellEnd"/>
      <w:r w:rsidRPr="00245F34">
        <w:rPr>
          <w:rFonts w:ascii="Times New Roman" w:eastAsia="Calibri" w:hAnsi="Times New Roman" w:cs="Times New Roman"/>
        </w:rPr>
        <w:fldChar w:fldCharType="begin" w:fldLock="1"/>
      </w:r>
      <w:r w:rsidRPr="00245F34">
        <w:rPr>
          <w:rFonts w:ascii="Times New Roman" w:eastAsia="Calibri" w:hAnsi="Times New Roman" w:cs="Times New Roman"/>
        </w:rPr>
        <w:instrText>ADDIN CSL_CITATION {"citationItems":[{"id":"ITEM-1","itemData":{"abstract":"OBJECTIVE: To investigate the lipid profiles in patients with active rheumatoid arthritis (RA) and to assess the relationship of inflammatory disease activity markers, sex, and menopausal status with lipid profiles. METHODS: Three groups of patients with active RA (n = 184) were studied: men (n = 61, mean age 50.8 +/- 4.81 yrs), premenopausal women (n = 58, mean age 39.2 +/- 2.44 yrs), and postmenopausal women (n = 65, mean age 60.4 +/- 2.14 yrs), and healthy controls (n = 161): men (n = 65, mean age 50.9 +/- 3.42 yrs), premenopausal women (n = 47, mean age 40.3 +/- 1.66 yrs), and postmenopausal women (n = 49, mean age 61.3 +/- 3.16 yrs). We measured fasting plasma levels of total cholesterol (TC), triglyceride (TG), HDL-cholesterol (HDL-C), LDL-cholesterol (LDL-C), lipoprotein (a) [LP(a)], apolipoprotein A1 (apo A1), apolipoprotein B (apo B), and erythrocyte sedimentation rate (ESR) and C-reactive protein (CRP). RESULTS: Male RA patients had significantly higher apo B/apo A1 and LP(a) and lower HDL-C than male controls. Female RA patients had significantly higher TC, LDL-C, and LP(a) than female controls. Premenopausal RA patients had significantly higher LDL-C, TC/HDL-C, LDL-C/HDL-C, and apo B/apo A1 and lower TG and HDL-C than premenopausal controls. Postmenopausal RA women had significantly higher TG and LP(a) and lower TC than postmenopausal controls. Female RA patients had higher HDL-C, apo A1, and TC/HDL-C and lower apo B/apo A1 than male RA patients. Postmenopausal RA patients had significantly higher TC, TG, TC/HDL-C, apo B, LP(a), and LDL-C/HDL-C than premenopausal RA patients. CRP correlated positively with TC/HDL-C, LDL-C/HDL-C, and apo B/apo A1 and negatively with HDL-C in male RA patients. In female RA patients CRP had positive correlation with TC/HDL-C and LDL-C/HDL-C and negative correlation with HDL-C. CONCLUSION: These findings suggest that patients with active RA have altered lipid profiles and that disease activity, sex, and menopausal status affect lipid profiles, and these would be expected to change the pattern of atherosclerotic events in RA.","author":[{"dropping-particle":"","family":"Yoo","given":"Wan-Hee","non-dropping-particle":"","parse-names":false,"suffix":""}],"container-title":"The Journal of Rheumatology","id":"ITEM-1","issue":"9","issued":{"date-parts":[["2004","9","1"]]},"page":"1746 LP  - 1753","title":"Dyslipoproteinemia in patients with active rheumatoid arthritis: effects of disease activity, sex, and menopausal status on lipid profiles.","type":"article-journal","volume":"31"},"uris":["http://www.mendeley.com/documents/?uuid=0288b097-9650-486a-b239-72323c7e81d5"]}],"mendeley":{"formattedCitation":"[21]","plainTextFormattedCitation":"[21]","previouslyFormattedCitation":"[21]"},"properties":{"noteIndex":0},"schema":"https://github.com/citation-style-language/schema/raw/master/csl-citation.json"}</w:instrText>
      </w:r>
      <w:r w:rsidRPr="00245F34">
        <w:rPr>
          <w:rFonts w:ascii="Times New Roman" w:eastAsia="Calibri" w:hAnsi="Times New Roman" w:cs="Times New Roman"/>
        </w:rPr>
        <w:fldChar w:fldCharType="separate"/>
      </w:r>
      <w:r w:rsidRPr="00245F34">
        <w:rPr>
          <w:rFonts w:ascii="Times New Roman" w:eastAsia="Calibri" w:hAnsi="Times New Roman" w:cs="Times New Roman"/>
          <w:noProof/>
        </w:rPr>
        <w:t>[21]</w:t>
      </w:r>
      <w:r w:rsidRPr="00245F34">
        <w:rPr>
          <w:rFonts w:ascii="Times New Roman" w:eastAsia="Calibri" w:hAnsi="Times New Roman" w:cs="Times New Roman"/>
        </w:rPr>
        <w:fldChar w:fldCharType="end"/>
      </w:r>
      <w:r w:rsidRPr="00245F34">
        <w:rPr>
          <w:rFonts w:ascii="Times New Roman" w:eastAsia="Calibri" w:hAnsi="Times New Roman" w:cs="Times New Roman"/>
        </w:rPr>
        <w:t>. The present study also found there is no correlation between CRP, ESR, and lipid profile which is in line with the results of previous studies</w:t>
      </w:r>
      <w:r w:rsidRPr="00245F34">
        <w:rPr>
          <w:rFonts w:ascii="Times New Roman" w:eastAsia="Calibri" w:hAnsi="Times New Roman" w:cs="Times New Roman"/>
        </w:rPr>
        <w:fldChar w:fldCharType="begin" w:fldLock="1"/>
      </w:r>
      <w:r w:rsidRPr="00245F34">
        <w:rPr>
          <w:rFonts w:ascii="Times New Roman" w:eastAsia="Calibri" w:hAnsi="Times New Roman" w:cs="Times New Roman"/>
        </w:rPr>
        <w:instrText>ADDIN CSL_CITATION {"citationItems":[{"id":"ITEM-1","itemData":{"author":[{"dropping-particle":"","family":"Chen","given":"Der-Yuan","non-dropping-particle":"","parse-names":false,"suffix":""},{"dropping-particle":"","family":"Chen","given":"Yi-Ming","non-dropping-particle":"","parse-names":false,"suffix":""},{"dropping-particle":"","family":"Hsieh","given":"Tsu-Yi","non-dropping-particle":"","parse-names":false,"suffix":""},{"dropping-particle":"","family":"Hsieh","given":"Chia-Wei","non-dropping-particle":"","parse-names":false,"suffix":""},{"dropping-particle":"","family":"Lin","given":"Chi-Chen","non-dropping-particle":"","parse-names":false,"suffix":""},{"dropping-particle":"","family":"Lan","given":"Joung-Liang","non-dropping-particle":"","parse-names":false,"suffix":""}],"container-title":"Arthritis research &amp; therapy","id":"ITEM-1","issued":{"date-parts":[["2015"]]},"page":"1-13","publisher":"Springer","title":"Significant effects of biologic therapy on lipid profiles and insulin resistance in patients with rheumatoid arthritis","type":"article-journal","volume":"17"},"uris":["http://www.mendeley.com/documents/?uuid=a7e500fb-c0b0-4a75-aafe-52c7526516b5"]}],"mendeley":{"formattedCitation":"[22]","manualFormatting":"[22","plainTextFormattedCitation":"[22]","previouslyFormattedCitation":"[22]"},"properties":{"noteIndex":0},"schema":"https://github.com/citation-style-language/schema/raw/master/csl-citation.json"}</w:instrText>
      </w:r>
      <w:r w:rsidRPr="00245F34">
        <w:rPr>
          <w:rFonts w:ascii="Times New Roman" w:eastAsia="Calibri" w:hAnsi="Times New Roman" w:cs="Times New Roman"/>
        </w:rPr>
        <w:fldChar w:fldCharType="separate"/>
      </w:r>
      <w:r w:rsidRPr="00245F34">
        <w:rPr>
          <w:rFonts w:ascii="Times New Roman" w:eastAsia="Calibri" w:hAnsi="Times New Roman" w:cs="Times New Roman"/>
          <w:noProof/>
        </w:rPr>
        <w:t>[22</w:t>
      </w:r>
      <w:r w:rsidRPr="00245F34">
        <w:rPr>
          <w:rFonts w:ascii="Times New Roman" w:eastAsia="Calibri" w:hAnsi="Times New Roman" w:cs="Times New Roman"/>
        </w:rPr>
        <w:fldChar w:fldCharType="end"/>
      </w:r>
      <w:r w:rsidRPr="00245F34">
        <w:rPr>
          <w:rFonts w:ascii="Times New Roman" w:eastAsia="Calibri" w:hAnsi="Times New Roman" w:cs="Times New Roman"/>
        </w:rPr>
        <w:t>,</w:t>
      </w:r>
      <w:r w:rsidRPr="00245F34">
        <w:rPr>
          <w:rFonts w:ascii="Times New Roman" w:eastAsia="Calibri" w:hAnsi="Times New Roman" w:cs="Times New Roman"/>
        </w:rPr>
        <w:fldChar w:fldCharType="begin" w:fldLock="1"/>
      </w:r>
      <w:r w:rsidRPr="00245F34">
        <w:rPr>
          <w:rFonts w:ascii="Times New Roman" w:eastAsia="Calibri" w:hAnsi="Times New Roman" w:cs="Times New Roman"/>
        </w:rPr>
        <w:instrText>ADDIN CSL_CITATION {"citationItems":[{"id":"ITEM-1","itemData":{"DOI":"10.1016/j.injr.2013.06.006","ISSN":"09733698","abstract":"Background Rheumatoid arthritis (RA) is associated with increased cardiovascular morbidity and mortality which is mainly due to accelerated atherosclerosis. The inflammation in rheumatoid arthritis is likely to alter the lipid profile in these patients resulting in dyslipidaemia which is an important cardiovascular disease (CVD) risk factor. Material and methods 46 patients diagnosed with RA as per 1987 revised American Rheumatology Association criteria were included in the study. Of the 46 patients, 24 were newly diagnosed RA patients and 22 patients were undergoing treatment with a combination of DMARDs with (n = 14) or without (n = 8) corticosteroids. 46 age and sex matched healthy subjects were included as controls. Total cholesterol (TC), triglycerides, HDL cholesterol, lDL cholesterol, apolipoprotein A-1 (apo A-1), apolipoprotein B (apo B) and lipoprotein(a) (Lp(a)) were measured. Results TC, HDL cholesterol and LDL cholesterol levels were similar in all the three study groups. Both groups of patients had significantly elevated triglyceride, apo B and Lp(a) levels compared to controls (p &lt; 0.05). RA patients undergoing treatment had significantly elevated apo A-1 levels when compared to controls (p &lt; 0.05). Conclusions The dyslipidaemia pattern in RA patients in the present study is evident in the form of elevated triglycerides, apo B and Lp(a) levels. The beneficial effects of a higher atheroprotective apo A-1 in patients undergoing treatment may be counteracted by the presence of high triglycerides, apo B and Lp(a). © 2013, Indian Rheumatology Association. All rights reserved.","author":[{"dropping-particle":"","family":"Vinapamula","given":"Kiranmayi S.","non-dropping-particle":"","parse-names":false,"suffix":""},{"dropping-particle":"","family":"Manohar","given":"Suchitra M.","non-dropping-particle":"","parse-names":false,"suffix":""},{"dropping-particle":"","family":"Bitla","given":"Aparna R.","non-dropping-particle":"","parse-names":false,"suffix":""},{"dropping-particle":"","family":"Kanduri","given":"Rajyalakshmi","non-dropping-particle":"","parse-names":false,"suffix":""},{"dropping-particle":"","family":"Bhattaram","given":"Siddartha Kumar","non-dropping-particle":"","parse-names":false,"suffix":""},{"dropping-particle":"","family":"Pemmaraju","given":"Srinivasa Rao V.L.N.","non-dropping-particle":"","parse-names":false,"suffix":""}],"container-title":"Indian Journal of Rheumatology","id":"ITEM-1","issue":"4","issued":{"date-parts":[["2013"]]},"page":"155-160","publisher":"Elsevier Ltd","title":"Evaluation of dyslipidaemia in patients with rheumatoid arthritis in South Indian population","type":"article-journal","volume":"8"},"uris":["http://www.mendeley.com/documents/?uuid=70e23c1d-9fa9-4565-b2c1-aec496b651cb"]}],"mendeley":{"formattedCitation":"[18]","manualFormatting":"18]","plainTextFormattedCitation":"[18]","previouslyFormattedCitation":"[18]"},"properties":{"noteIndex":0},"schema":"https://github.com/citation-style-language/schema/raw/master/csl-citation.json"}</w:instrText>
      </w:r>
      <w:r w:rsidRPr="00245F34">
        <w:rPr>
          <w:rFonts w:ascii="Times New Roman" w:eastAsia="Calibri" w:hAnsi="Times New Roman" w:cs="Times New Roman"/>
        </w:rPr>
        <w:fldChar w:fldCharType="separate"/>
      </w:r>
      <w:r w:rsidRPr="00245F34">
        <w:rPr>
          <w:rFonts w:ascii="Times New Roman" w:eastAsia="Calibri" w:hAnsi="Times New Roman" w:cs="Times New Roman"/>
          <w:noProof/>
        </w:rPr>
        <w:t>18]</w:t>
      </w:r>
      <w:r w:rsidRPr="00245F34">
        <w:rPr>
          <w:rFonts w:ascii="Times New Roman" w:eastAsia="Calibri" w:hAnsi="Times New Roman" w:cs="Times New Roman"/>
        </w:rPr>
        <w:fldChar w:fldCharType="end"/>
      </w:r>
      <w:r w:rsidRPr="00245F34">
        <w:rPr>
          <w:rFonts w:ascii="Times New Roman" w:eastAsia="Calibri" w:hAnsi="Times New Roman" w:cs="Times New Roman"/>
        </w:rPr>
        <w:t xml:space="preserve">. On the other hand, some studies found a correlation between CRP, ESR and some parameters of lipid profile like total cholesterol such as a study completed by Mahdi et </w:t>
      </w:r>
      <w:proofErr w:type="spellStart"/>
      <w:r w:rsidRPr="00245F34">
        <w:rPr>
          <w:rFonts w:ascii="Times New Roman" w:eastAsia="Calibri" w:hAnsi="Times New Roman" w:cs="Times New Roman"/>
        </w:rPr>
        <w:t>al.that</w:t>
      </w:r>
      <w:proofErr w:type="spellEnd"/>
      <w:r w:rsidRPr="00245F34">
        <w:rPr>
          <w:rFonts w:ascii="Times New Roman" w:eastAsia="Calibri" w:hAnsi="Times New Roman" w:cs="Times New Roman"/>
        </w:rPr>
        <w:t xml:space="preserve"> found ESR and CRP have a significant positive connection with rising serum levels of total cholesterol respectively, furthermore,</w:t>
      </w:r>
      <w:r w:rsidRPr="00245F34">
        <w:rPr>
          <w:rFonts w:ascii="Calibri" w:eastAsia="Calibri" w:hAnsi="Calibri" w:cs="Arial"/>
        </w:rPr>
        <w:t xml:space="preserve"> </w:t>
      </w:r>
      <w:r w:rsidRPr="00245F34">
        <w:rPr>
          <w:rFonts w:ascii="Times New Roman" w:eastAsia="Calibri" w:hAnsi="Times New Roman" w:cs="Times New Roman"/>
        </w:rPr>
        <w:t>high ESR and CRP are shown to have a statistically significant correlation with high LDL respectively. Raised ESR and CRP were, respectively, related to decreased HDL values</w:t>
      </w:r>
      <w:r w:rsidRPr="00245F34">
        <w:rPr>
          <w:rFonts w:ascii="Times New Roman" w:eastAsia="Calibri" w:hAnsi="Times New Roman" w:cs="Times New Roman"/>
        </w:rPr>
        <w:fldChar w:fldCharType="begin" w:fldLock="1"/>
      </w:r>
      <w:r w:rsidRPr="00245F34">
        <w:rPr>
          <w:rFonts w:ascii="Times New Roman" w:eastAsia="Calibri" w:hAnsi="Times New Roman" w:cs="Times New Roman"/>
        </w:rPr>
        <w:instrText>ADDIN CSL_CITATION {"citationItems":[{"id":"ITEM-1","itemData":{"abstract":"Rheumatoid arthritis is associated with an excess mortality from cardiovascular disease(CVD) and this may be related to an atherogenic lipid profile. This study was designed to identify whether there was a correlation between disease activity and levels of different lipid fractions in early rheumatoid arthritis (ERA) before used any treatment. Thirty fife of ERA patients who met in Al-Sader medical city were included in the study compared results with Forty fife apparently healthy individuals. In the present study significant relationship exists between reduced high density lipoprotein –cholesterol (HDLC) and elevated C-reactive protein (CRP) p value was (&lt;0.0001) and elevated erythrocyte sedimentation rate (ESR) p value was (&lt;0.005).Raised of total cholesterol (TC) was associated with raised of both ESR and CRP (&lt;0.0001), (&lt;0.0005) respectively. A significant relationship is demonstrated between elevated ESR and CRP with raised low density lipoprotein –cholesterol (LDLC) (p&lt;0.0001) and (p&lt;0.05) respectively. Non significant correlation of ESR with raised triglycerides (TG) but significant correlation between CRP and serum TG.","author":[{"dropping-particle":"","family":"Mahdi","given":"Elham Abid","non-dropping-particle":"","parse-names":false,"suffix":""},{"dropping-particle":"","family":"Mohamed","given":"Layla Ali","non-dropping-particle":"","parse-names":false,"suffix":""},{"dropping-particle":"","family":"Hadi","given":"Muna Abass","non-dropping-particle":"","parse-names":false,"suffix":""}],"container-title":"Iraqi National Journal of Chemistry","id":"ITEM-1","issued":{"date-parts":[["2012"]]},"page":"391-400","title":"The Relationship Between Lipid Profile and Inflammatory Markers","type":"article-journal","volume":"47"},"uris":["http://www.mendeley.com/documents/?uuid=382b1037-23ad-45a9-8102-c224673f20bb"]}],"mendeley":{"formattedCitation":"[23]","plainTextFormattedCitation":"[23]","previouslyFormattedCitation":"[23]"},"properties":{"noteIndex":0},"schema":"https://github.com/citation-style-language/schema/raw/master/csl-citation.json"}</w:instrText>
      </w:r>
      <w:r w:rsidRPr="00245F34">
        <w:rPr>
          <w:rFonts w:ascii="Times New Roman" w:eastAsia="Calibri" w:hAnsi="Times New Roman" w:cs="Times New Roman"/>
        </w:rPr>
        <w:fldChar w:fldCharType="separate"/>
      </w:r>
      <w:r w:rsidRPr="00245F34">
        <w:rPr>
          <w:rFonts w:ascii="Times New Roman" w:eastAsia="Calibri" w:hAnsi="Times New Roman" w:cs="Times New Roman"/>
          <w:noProof/>
        </w:rPr>
        <w:t>[23]</w:t>
      </w:r>
      <w:r w:rsidRPr="00245F34">
        <w:rPr>
          <w:rFonts w:ascii="Times New Roman" w:eastAsia="Calibri" w:hAnsi="Times New Roman" w:cs="Times New Roman"/>
        </w:rPr>
        <w:fldChar w:fldCharType="end"/>
      </w:r>
      <w:r w:rsidRPr="00245F34">
        <w:rPr>
          <w:rFonts w:ascii="Times New Roman" w:eastAsia="Calibri" w:hAnsi="Times New Roman" w:cs="Times New Roman"/>
        </w:rPr>
        <w:t>. The association between inflammatory markers and lipid profiles in RA can be show</w:t>
      </w:r>
      <w:r w:rsidR="00B51080" w:rsidRPr="00245F34">
        <w:rPr>
          <w:rFonts w:ascii="Times New Roman" w:eastAsia="Calibri" w:hAnsi="Times New Roman" w:cs="Times New Roman"/>
        </w:rPr>
        <w:t>n</w:t>
      </w:r>
      <w:r w:rsidRPr="00245F34">
        <w:rPr>
          <w:rFonts w:ascii="Times New Roman" w:eastAsia="Calibri" w:hAnsi="Times New Roman" w:cs="Times New Roman"/>
        </w:rPr>
        <w:t xml:space="preserve"> in different patterns and it varies based on the sex and menopause state. It is unclear why there is a connection between inflammation levels and lipid profiles or whether inflammation itself is a cause of the aberrant lipid metabolism seen in RA patients. Acute phase response, insulin resistance, and abnormal lipid metabolism have recently been identified as potential cardiovascular risk factors in RA</w:t>
      </w:r>
      <w:r w:rsidRPr="00245F34">
        <w:rPr>
          <w:rFonts w:ascii="Times New Roman" w:eastAsia="Calibri" w:hAnsi="Times New Roman" w:cs="Times New Roman"/>
        </w:rPr>
        <w:fldChar w:fldCharType="begin" w:fldLock="1"/>
      </w:r>
      <w:r w:rsidRPr="00245F34">
        <w:rPr>
          <w:rFonts w:ascii="Times New Roman" w:eastAsia="Calibri" w:hAnsi="Times New Roman" w:cs="Times New Roman"/>
        </w:rPr>
        <w:instrText>ADDIN CSL_CITATION {"citationItems":[{"id":"ITEM-1","itemData":{"abstract":"OBJECTIVE: To investigate the lipid profiles in patients with active rheumatoid arthritis (RA) and to assess the relationship of inflammatory disease activity markers, sex, and menopausal status with lipid profiles. METHODS: Three groups of patients with active RA (n = 184) were studied: men (n = 61, mean age 50.8 +/- 4.81 yrs), premenopausal women (n = 58, mean age 39.2 +/- 2.44 yrs), and postmenopausal women (n = 65, mean age 60.4 +/- 2.14 yrs), and healthy controls (n = 161): men (n = 65, mean age 50.9 +/- 3.42 yrs), premenopausal women (n = 47, mean age 40.3 +/- 1.66 yrs), and postmenopausal women (n = 49, mean age 61.3 +/- 3.16 yrs). We measured fasting plasma levels of total cholesterol (TC), triglyceride (TG), HDL-cholesterol (HDL-C), LDL-cholesterol (LDL-C), lipoprotein (a) [LP(a)], apolipoprotein A1 (apo A1), apolipoprotein B (apo B), and erythrocyte sedimentation rate (ESR) and C-reactive protein (CRP). RESULTS: Male RA patients had significantly higher apo B/apo A1 and LP(a) and lower HDL-C than male controls. Female RA patients had significantly higher TC, LDL-C, and LP(a) than female controls. Premenopausal RA patients had significantly higher LDL-C, TC/HDL-C, LDL-C/HDL-C, and apo B/apo A1 and lower TG and HDL-C than premenopausal controls. Postmenopausal RA women had significantly higher TG and LP(a) and lower TC than postmenopausal controls. Female RA patients had higher HDL-C, apo A1, and TC/HDL-C and lower apo B/apo A1 than male RA patients. Postmenopausal RA patients had significantly higher TC, TG, TC/HDL-C, apo B, LP(a), and LDL-C/HDL-C than premenopausal RA patients. CRP correlated positively with TC/HDL-C, LDL-C/HDL-C, and apo B/apo A1 and negatively with HDL-C in male RA patients. In female RA patients CRP had positive correlation with TC/HDL-C and LDL-C/HDL-C and negative correlation with HDL-C. CONCLUSION: These findings suggest that patients with active RA have altered lipid profiles and that disease activity, sex, and menopausal status affect lipid profiles, and these would be expected to change the pattern of atherosclerotic events in RA.","author":[{"dropping-particle":"","family":"Yoo","given":"Wan-Hee","non-dropping-particle":"","parse-names":false,"suffix":""}],"container-title":"The Journal of Rheumatology","id":"ITEM-1","issue":"9","issued":{"date-parts":[["2004","9","1"]]},"page":"1746 LP  - 1753","title":"Dyslipoproteinemia in patients with active rheumatoid arthritis: effects of disease activity, sex, and menopausal status on lipid profiles.","type":"article-journal","volume":"31"},"uris":["http://www.mendeley.com/documents/?uuid=0288b097-9650-486a-b239-72323c7e81d5"]}],"mendeley":{"formattedCitation":"[21]","plainTextFormattedCitation":"[21]","previouslyFormattedCitation":"[21]"},"properties":{"noteIndex":0},"schema":"https://github.com/citation-style-language/schema/raw/master/csl-citation.json"}</w:instrText>
      </w:r>
      <w:r w:rsidRPr="00245F34">
        <w:rPr>
          <w:rFonts w:ascii="Times New Roman" w:eastAsia="Calibri" w:hAnsi="Times New Roman" w:cs="Times New Roman"/>
        </w:rPr>
        <w:fldChar w:fldCharType="separate"/>
      </w:r>
      <w:r w:rsidRPr="00245F34">
        <w:rPr>
          <w:rFonts w:ascii="Times New Roman" w:eastAsia="Calibri" w:hAnsi="Times New Roman" w:cs="Times New Roman"/>
          <w:noProof/>
        </w:rPr>
        <w:t>[21]</w:t>
      </w:r>
      <w:r w:rsidRPr="00245F34">
        <w:rPr>
          <w:rFonts w:ascii="Times New Roman" w:eastAsia="Calibri" w:hAnsi="Times New Roman" w:cs="Times New Roman"/>
        </w:rPr>
        <w:fldChar w:fldCharType="end"/>
      </w:r>
      <w:r w:rsidRPr="00245F34">
        <w:rPr>
          <w:rFonts w:ascii="Times New Roman" w:eastAsia="Calibri" w:hAnsi="Times New Roman" w:cs="Times New Roman"/>
        </w:rPr>
        <w:t>.</w:t>
      </w:r>
    </w:p>
    <w:p w14:paraId="5916996B" w14:textId="77777777" w:rsidR="00BB2ADF" w:rsidRPr="00245F34" w:rsidRDefault="00BB2ADF" w:rsidP="00245F34">
      <w:pPr>
        <w:spacing w:after="0" w:line="276" w:lineRule="auto"/>
        <w:rPr>
          <w:rFonts w:asciiTheme="majorBidi" w:hAnsiTheme="majorBidi" w:cstheme="majorBidi"/>
          <w:b/>
          <w:bCs/>
        </w:rPr>
      </w:pPr>
      <w:r w:rsidRPr="00245F34">
        <w:rPr>
          <w:rFonts w:asciiTheme="majorBidi" w:hAnsiTheme="majorBidi" w:cstheme="majorBidi"/>
          <w:b/>
          <w:bCs/>
        </w:rPr>
        <w:t>Conclusion</w:t>
      </w:r>
    </w:p>
    <w:p w14:paraId="0AB59C14" w14:textId="48314A21" w:rsidR="009302FB" w:rsidRPr="00245F34" w:rsidRDefault="009302FB" w:rsidP="00245F34">
      <w:pPr>
        <w:spacing w:after="200" w:line="276" w:lineRule="auto"/>
        <w:ind w:firstLine="567"/>
        <w:jc w:val="both"/>
        <w:rPr>
          <w:rFonts w:ascii="Times New Roman" w:eastAsia="Calibri" w:hAnsi="Times New Roman" w:cs="Times New Roman"/>
        </w:rPr>
      </w:pPr>
      <w:r w:rsidRPr="00245F34">
        <w:rPr>
          <w:rFonts w:ascii="Times New Roman" w:eastAsia="Calibri" w:hAnsi="Times New Roman" w:cs="Times New Roman"/>
        </w:rPr>
        <w:t xml:space="preserve">The current </w:t>
      </w:r>
      <w:r w:rsidRPr="00245F34">
        <w:rPr>
          <w:rFonts w:ascii="Times New Roman" w:eastAsia="Calibri" w:hAnsi="Times New Roman" w:cs="Times New Roman"/>
          <w:noProof/>
        </w:rPr>
        <w:t>study</w:t>
      </w:r>
      <w:r w:rsidRPr="00245F34">
        <w:rPr>
          <w:rFonts w:ascii="Times New Roman" w:eastAsia="Calibri" w:hAnsi="Times New Roman" w:cs="Times New Roman"/>
        </w:rPr>
        <w:t xml:space="preserve"> supports the observation of the different patterns of dyslipidemia found in patients with rheumatoid arthritis which could explain the increase of cardiovascular risk in RA patients. Furthermore, there is no correlation between inflammatory markers of RA and </w:t>
      </w:r>
      <w:r w:rsidRPr="00245F34">
        <w:rPr>
          <w:rFonts w:ascii="Times New Roman" w:eastAsia="Calibri" w:hAnsi="Times New Roman" w:cs="Times New Roman"/>
        </w:rPr>
        <w:lastRenderedPageBreak/>
        <w:t xml:space="preserve">lipid profile and inflammation can only account for a tiny portion of the observed lipid variations between individuals who go on to develop rheumatoid arthritis and controls. It is still unclear if lipids affect how susceptible people are to developing inflammatory disorders like rheumatoid arthritis. </w:t>
      </w:r>
    </w:p>
    <w:p w14:paraId="7F5E971D" w14:textId="72F82752" w:rsidR="00F75FF4" w:rsidRPr="00245F34" w:rsidRDefault="00F75FF4" w:rsidP="00245F34">
      <w:pPr>
        <w:pStyle w:val="TDAckTitle"/>
        <w:spacing w:line="276" w:lineRule="auto"/>
        <w:rPr>
          <w:rFonts w:asciiTheme="majorBidi" w:hAnsiTheme="majorBidi"/>
          <w:sz w:val="22"/>
        </w:rPr>
      </w:pPr>
      <w:r w:rsidRPr="00245F34">
        <w:rPr>
          <w:rFonts w:asciiTheme="majorBidi" w:hAnsiTheme="majorBidi"/>
          <w:sz w:val="22"/>
        </w:rPr>
        <w:t>Abbreviations</w:t>
      </w:r>
    </w:p>
    <w:p w14:paraId="03816848" w14:textId="25F5B2C6" w:rsidR="009302FB" w:rsidRPr="00245F34" w:rsidRDefault="009302FB" w:rsidP="00245F34">
      <w:pPr>
        <w:spacing w:after="200" w:line="276" w:lineRule="auto"/>
        <w:ind w:firstLine="567"/>
        <w:jc w:val="both"/>
      </w:pPr>
      <w:r w:rsidRPr="00245F34">
        <w:rPr>
          <w:rFonts w:asciiTheme="majorBidi" w:hAnsiTheme="majorBidi" w:cstheme="majorBidi"/>
        </w:rPr>
        <w:t xml:space="preserve">RA, Rheumatoid </w:t>
      </w:r>
      <w:r w:rsidRPr="00245F34">
        <w:rPr>
          <w:rFonts w:asciiTheme="majorBidi" w:eastAsia="Calibri" w:hAnsiTheme="majorBidi" w:cstheme="majorBidi"/>
          <w:noProof/>
        </w:rPr>
        <w:t>arthritis</w:t>
      </w:r>
      <w:r w:rsidRPr="00245F34">
        <w:rPr>
          <w:rFonts w:asciiTheme="majorBidi" w:hAnsiTheme="majorBidi" w:cstheme="majorBidi"/>
        </w:rPr>
        <w:t>; RF, rheumatoid factor; ESR, erythrocyte sedimentation rate; CRP, C-reactive protein; TC, total cholesterol; TG, Triglycerides; LDL, low-density lipoprotein cholesterol; HDL, high-density lipoprotein cholesterol; VLDL, very low-density lipoprotein cholesterol</w:t>
      </w:r>
      <w:r w:rsidRPr="00245F34">
        <w:t>.</w:t>
      </w:r>
    </w:p>
    <w:p w14:paraId="000410EA" w14:textId="2BD2DF37" w:rsidR="00F75FF4" w:rsidRPr="00245F34" w:rsidRDefault="00F75FF4" w:rsidP="00245F34">
      <w:pPr>
        <w:pStyle w:val="TDAckTitle"/>
        <w:spacing w:line="276" w:lineRule="auto"/>
        <w:rPr>
          <w:rFonts w:asciiTheme="majorBidi" w:hAnsiTheme="majorBidi"/>
          <w:sz w:val="22"/>
        </w:rPr>
      </w:pPr>
      <w:r w:rsidRPr="00245F34">
        <w:rPr>
          <w:rFonts w:asciiTheme="majorBidi" w:hAnsiTheme="majorBidi"/>
          <w:sz w:val="22"/>
        </w:rPr>
        <w:t>References</w:t>
      </w:r>
    </w:p>
    <w:p w14:paraId="7732670C" w14:textId="5D5BF258" w:rsidR="009302FB" w:rsidRPr="00245F34" w:rsidRDefault="009302FB" w:rsidP="00245F34">
      <w:pPr>
        <w:widowControl w:val="0"/>
        <w:autoSpaceDE w:val="0"/>
        <w:autoSpaceDN w:val="0"/>
        <w:adjustRightInd w:val="0"/>
        <w:spacing w:after="0" w:line="276" w:lineRule="auto"/>
        <w:ind w:left="284" w:hanging="284"/>
        <w:jc w:val="both"/>
        <w:rPr>
          <w:rFonts w:ascii="Times New Roman" w:eastAsia="Calibri" w:hAnsi="Times New Roman" w:cs="Times New Roman"/>
          <w:noProof/>
        </w:rPr>
      </w:pPr>
      <w:r w:rsidRPr="00245F34">
        <w:rPr>
          <w:rFonts w:ascii="Times New Roman" w:eastAsia="Calibri" w:hAnsi="Times New Roman" w:cs="Times New Roman"/>
        </w:rPr>
        <w:fldChar w:fldCharType="begin" w:fldLock="1"/>
      </w:r>
      <w:r w:rsidRPr="00245F34">
        <w:rPr>
          <w:rFonts w:ascii="Times New Roman" w:eastAsia="Calibri" w:hAnsi="Times New Roman" w:cs="Times New Roman"/>
        </w:rPr>
        <w:instrText xml:space="preserve">ADDIN Mendeley Bibliography CSL_BIBLIOGRAPHY </w:instrText>
      </w:r>
      <w:r w:rsidRPr="00245F34">
        <w:rPr>
          <w:rFonts w:ascii="Times New Roman" w:eastAsia="Calibri" w:hAnsi="Times New Roman" w:cs="Times New Roman"/>
        </w:rPr>
        <w:fldChar w:fldCharType="separate"/>
      </w:r>
      <w:r w:rsidRPr="00245F34">
        <w:rPr>
          <w:rFonts w:ascii="Times New Roman" w:eastAsia="Calibri" w:hAnsi="Times New Roman" w:cs="Times New Roman"/>
          <w:noProof/>
        </w:rPr>
        <w:t>[1]</w:t>
      </w:r>
      <w:r w:rsidRPr="00245F34">
        <w:rPr>
          <w:rFonts w:ascii="Times New Roman" w:eastAsia="Calibri" w:hAnsi="Times New Roman" w:cs="Times New Roman"/>
          <w:noProof/>
        </w:rPr>
        <w:tab/>
      </w:r>
      <w:r w:rsidR="00D05332" w:rsidRPr="00245F34">
        <w:rPr>
          <w:rFonts w:ascii="Times New Roman" w:eastAsia="Calibri" w:hAnsi="Times New Roman" w:cs="Times New Roman"/>
          <w:noProof/>
        </w:rPr>
        <w:t>Choy, E. H. S., &amp; Calabrese, L. H. (2018). Neuroendocrine and neurophysiological effects of interleukin 6 in rheumatoid arthritis. Rheumatology (United Kingdom), 57(11), 1885–1895. https://doi.org/10.1093/rheumatology/kex391</w:t>
      </w:r>
    </w:p>
    <w:p w14:paraId="63A83978" w14:textId="29BE6D0D" w:rsidR="009302FB" w:rsidRPr="00245F34" w:rsidRDefault="009302FB" w:rsidP="00245F34">
      <w:pPr>
        <w:widowControl w:val="0"/>
        <w:autoSpaceDE w:val="0"/>
        <w:autoSpaceDN w:val="0"/>
        <w:adjustRightInd w:val="0"/>
        <w:spacing w:after="0" w:line="276" w:lineRule="auto"/>
        <w:ind w:left="284" w:hanging="284"/>
        <w:jc w:val="both"/>
        <w:rPr>
          <w:rFonts w:ascii="Times New Roman" w:eastAsia="Calibri" w:hAnsi="Times New Roman" w:cs="Times New Roman"/>
          <w:noProof/>
        </w:rPr>
      </w:pPr>
      <w:r w:rsidRPr="00245F34">
        <w:rPr>
          <w:rFonts w:ascii="Times New Roman" w:eastAsia="Calibri" w:hAnsi="Times New Roman" w:cs="Times New Roman"/>
          <w:noProof/>
        </w:rPr>
        <w:t>[2]</w:t>
      </w:r>
      <w:r w:rsidRPr="00245F34">
        <w:rPr>
          <w:rFonts w:ascii="Times New Roman" w:eastAsia="Calibri" w:hAnsi="Times New Roman" w:cs="Times New Roman"/>
          <w:noProof/>
        </w:rPr>
        <w:tab/>
      </w:r>
      <w:r w:rsidR="00D05332" w:rsidRPr="00245F34">
        <w:rPr>
          <w:rFonts w:ascii="Times New Roman" w:eastAsia="Calibri" w:hAnsi="Times New Roman" w:cs="Times New Roman"/>
          <w:noProof/>
        </w:rPr>
        <w:t>Bullock, J., Rizvi, S. A. A., Saleh, A. M., Ahmed, S. S., Do, D. P., Ansari, R. A., &amp; Ahmed, J. (2019). Rheumatoid arthritis: A brief overview of the treatment. Medical Principles and Practice, 27(6), 501–507. https://doi.org/10.1159/000493390</w:t>
      </w:r>
    </w:p>
    <w:p w14:paraId="47B1ADA6" w14:textId="6E7C17B2" w:rsidR="009302FB" w:rsidRPr="00245F34" w:rsidRDefault="009302FB" w:rsidP="00245F34">
      <w:pPr>
        <w:widowControl w:val="0"/>
        <w:autoSpaceDE w:val="0"/>
        <w:autoSpaceDN w:val="0"/>
        <w:adjustRightInd w:val="0"/>
        <w:spacing w:after="0" w:line="276" w:lineRule="auto"/>
        <w:ind w:left="284" w:hanging="284"/>
        <w:jc w:val="both"/>
        <w:rPr>
          <w:rFonts w:ascii="Times New Roman" w:eastAsia="Calibri" w:hAnsi="Times New Roman" w:cs="Times New Roman"/>
          <w:noProof/>
        </w:rPr>
      </w:pPr>
      <w:r w:rsidRPr="00245F34">
        <w:rPr>
          <w:rFonts w:ascii="Times New Roman" w:eastAsia="Calibri" w:hAnsi="Times New Roman" w:cs="Times New Roman"/>
          <w:noProof/>
        </w:rPr>
        <w:t>[3]</w:t>
      </w:r>
      <w:r w:rsidRPr="00245F34">
        <w:rPr>
          <w:rFonts w:ascii="Times New Roman" w:eastAsia="Calibri" w:hAnsi="Times New Roman" w:cs="Times New Roman"/>
          <w:noProof/>
        </w:rPr>
        <w:tab/>
      </w:r>
      <w:r w:rsidR="003D3777" w:rsidRPr="00245F34">
        <w:rPr>
          <w:rFonts w:ascii="Times New Roman" w:eastAsia="Calibri" w:hAnsi="Times New Roman" w:cs="Times New Roman"/>
          <w:noProof/>
        </w:rPr>
        <w:t>Deane, K. D., &amp; Holers, V. M. (2019). The Natural History of Rheumatoid Arthritis. Clinical Therapeutics, 41(7), 1256–1269. https://doi.org/10.1016/j.clinthera.2019.04.028</w:t>
      </w:r>
      <w:r w:rsidRPr="00245F34">
        <w:rPr>
          <w:rFonts w:ascii="Times New Roman" w:eastAsia="Calibri" w:hAnsi="Times New Roman" w:cs="Times New Roman"/>
          <w:noProof/>
        </w:rPr>
        <w:t>.</w:t>
      </w:r>
    </w:p>
    <w:p w14:paraId="065F9937" w14:textId="5087CA4E" w:rsidR="009302FB" w:rsidRPr="00245F34" w:rsidRDefault="009302FB" w:rsidP="00245F34">
      <w:pPr>
        <w:widowControl w:val="0"/>
        <w:autoSpaceDE w:val="0"/>
        <w:autoSpaceDN w:val="0"/>
        <w:adjustRightInd w:val="0"/>
        <w:spacing w:after="0" w:line="276" w:lineRule="auto"/>
        <w:ind w:left="284" w:hanging="284"/>
        <w:jc w:val="both"/>
        <w:rPr>
          <w:rFonts w:ascii="Times New Roman" w:eastAsia="Calibri" w:hAnsi="Times New Roman" w:cs="Times New Roman"/>
          <w:noProof/>
        </w:rPr>
      </w:pPr>
      <w:r w:rsidRPr="00245F34">
        <w:rPr>
          <w:rFonts w:ascii="Times New Roman" w:eastAsia="Calibri" w:hAnsi="Times New Roman" w:cs="Times New Roman"/>
          <w:noProof/>
        </w:rPr>
        <w:t>[4]</w:t>
      </w:r>
      <w:r w:rsidRPr="00245F34">
        <w:rPr>
          <w:rFonts w:ascii="Times New Roman" w:eastAsia="Calibri" w:hAnsi="Times New Roman" w:cs="Times New Roman"/>
          <w:noProof/>
        </w:rPr>
        <w:tab/>
      </w:r>
      <w:r w:rsidR="003D3777" w:rsidRPr="00245F34">
        <w:rPr>
          <w:rFonts w:ascii="Times New Roman" w:eastAsia="Calibri" w:hAnsi="Times New Roman" w:cs="Times New Roman"/>
          <w:noProof/>
        </w:rPr>
        <w:t>Drake, D. A. R., Chan, F. T., Briski, E., Bailey, S. A., &amp; Macisaac, H. J. (2018). Extra-articular rheumatoid arthritis. Reumatismo, 73(4), 112–119.</w:t>
      </w:r>
    </w:p>
    <w:p w14:paraId="1C8599A4" w14:textId="2B7F2E8A" w:rsidR="009302FB" w:rsidRPr="00245F34" w:rsidRDefault="009302FB" w:rsidP="00245F34">
      <w:pPr>
        <w:widowControl w:val="0"/>
        <w:autoSpaceDE w:val="0"/>
        <w:autoSpaceDN w:val="0"/>
        <w:adjustRightInd w:val="0"/>
        <w:spacing w:after="0" w:line="276" w:lineRule="auto"/>
        <w:ind w:left="284" w:hanging="284"/>
        <w:jc w:val="both"/>
        <w:rPr>
          <w:rFonts w:ascii="Times New Roman" w:eastAsia="Calibri" w:hAnsi="Times New Roman" w:cs="Times New Roman"/>
          <w:noProof/>
        </w:rPr>
      </w:pPr>
      <w:r w:rsidRPr="00245F34">
        <w:rPr>
          <w:rFonts w:ascii="Times New Roman" w:eastAsia="Calibri" w:hAnsi="Times New Roman" w:cs="Times New Roman"/>
          <w:noProof/>
        </w:rPr>
        <w:t>[5]</w:t>
      </w:r>
      <w:r w:rsidRPr="00245F34">
        <w:rPr>
          <w:rFonts w:ascii="Times New Roman" w:eastAsia="Calibri" w:hAnsi="Times New Roman" w:cs="Times New Roman"/>
          <w:noProof/>
        </w:rPr>
        <w:tab/>
      </w:r>
      <w:r w:rsidR="003D3777" w:rsidRPr="00245F34">
        <w:rPr>
          <w:rFonts w:ascii="Times New Roman" w:eastAsia="Calibri" w:hAnsi="Times New Roman" w:cs="Times New Roman"/>
          <w:noProof/>
        </w:rPr>
        <w:t>Gavrilă, B. I., Ciofu, C., &amp; Stoica, V. (2016). Biomarkers in Rheumatoid Arthritis, what is new? Journal of Medicine and Life, 9(2), 144–148.</w:t>
      </w:r>
    </w:p>
    <w:p w14:paraId="4C63E711" w14:textId="4FC63765" w:rsidR="009302FB" w:rsidRPr="00245F34" w:rsidRDefault="009302FB" w:rsidP="00245F34">
      <w:pPr>
        <w:widowControl w:val="0"/>
        <w:autoSpaceDE w:val="0"/>
        <w:autoSpaceDN w:val="0"/>
        <w:adjustRightInd w:val="0"/>
        <w:spacing w:after="0" w:line="276" w:lineRule="auto"/>
        <w:ind w:left="284" w:hanging="284"/>
        <w:jc w:val="both"/>
        <w:rPr>
          <w:rFonts w:ascii="Times New Roman" w:eastAsia="Calibri" w:hAnsi="Times New Roman" w:cs="Times New Roman"/>
          <w:noProof/>
        </w:rPr>
      </w:pPr>
      <w:r w:rsidRPr="00245F34">
        <w:rPr>
          <w:rFonts w:ascii="Times New Roman" w:eastAsia="Calibri" w:hAnsi="Times New Roman" w:cs="Times New Roman"/>
          <w:noProof/>
        </w:rPr>
        <w:t>[6]</w:t>
      </w:r>
      <w:r w:rsidRPr="00245F34">
        <w:rPr>
          <w:rFonts w:ascii="Times New Roman" w:eastAsia="Calibri" w:hAnsi="Times New Roman" w:cs="Times New Roman"/>
          <w:noProof/>
        </w:rPr>
        <w:tab/>
      </w:r>
      <w:r w:rsidR="003D3777" w:rsidRPr="00245F34">
        <w:rPr>
          <w:rFonts w:ascii="Times New Roman" w:eastAsia="Calibri" w:hAnsi="Times New Roman" w:cs="Times New Roman"/>
          <w:noProof/>
        </w:rPr>
        <w:t>Aviña-Zubieta, J. A., Choi, H. K., Sadatsafavi, M., Etminan, M., Esdaile, J. M., &amp; Lacaille, D. (2008). Risk of cardiovascular mortality in patients with rheumatoid arthritis: A meta-analysis of observational studies. Arthritis Care and Research, 59(12), 1690–1697. https://doi.org/10.1002/art.24092</w:t>
      </w:r>
    </w:p>
    <w:p w14:paraId="2FA463C0" w14:textId="71C591ED" w:rsidR="009302FB" w:rsidRPr="00245F34" w:rsidRDefault="009302FB" w:rsidP="00245F34">
      <w:pPr>
        <w:widowControl w:val="0"/>
        <w:autoSpaceDE w:val="0"/>
        <w:autoSpaceDN w:val="0"/>
        <w:adjustRightInd w:val="0"/>
        <w:spacing w:after="0" w:line="276" w:lineRule="auto"/>
        <w:ind w:left="284" w:hanging="284"/>
        <w:jc w:val="both"/>
        <w:rPr>
          <w:rFonts w:ascii="Times New Roman" w:eastAsia="Calibri" w:hAnsi="Times New Roman" w:cs="Times New Roman"/>
          <w:noProof/>
        </w:rPr>
      </w:pPr>
      <w:r w:rsidRPr="00245F34">
        <w:rPr>
          <w:rFonts w:ascii="Times New Roman" w:eastAsia="Calibri" w:hAnsi="Times New Roman" w:cs="Times New Roman"/>
          <w:noProof/>
        </w:rPr>
        <w:t>[7]</w:t>
      </w:r>
      <w:r w:rsidRPr="00245F34">
        <w:rPr>
          <w:rFonts w:ascii="Times New Roman" w:eastAsia="Calibri" w:hAnsi="Times New Roman" w:cs="Times New Roman"/>
          <w:noProof/>
        </w:rPr>
        <w:tab/>
      </w:r>
      <w:r w:rsidR="003D3777" w:rsidRPr="00245F34">
        <w:rPr>
          <w:rFonts w:ascii="Times New Roman" w:eastAsia="Calibri" w:hAnsi="Times New Roman" w:cs="Times New Roman"/>
          <w:noProof/>
        </w:rPr>
        <w:t xml:space="preserve">Ali, E. T., Jabbar, A. S., &amp; Mohammed, A. N. (2019). A Comparative Study of Interleukin 6, Inflammatory Markers, Ferritin, and Hematological </w:t>
      </w:r>
      <w:r w:rsidR="003D3777" w:rsidRPr="00245F34">
        <w:rPr>
          <w:rFonts w:ascii="Times New Roman" w:eastAsia="Calibri" w:hAnsi="Times New Roman" w:cs="Times New Roman"/>
          <w:noProof/>
        </w:rPr>
        <w:lastRenderedPageBreak/>
        <w:t>Profile in Rheumatoid Arthritis Patients with Anemia of Chronic Disease and Iron Deficiency Anemia. Anemia, 2019. https://doi.org/10.1155/2019/3457347</w:t>
      </w:r>
    </w:p>
    <w:p w14:paraId="509377CB" w14:textId="7656EE62" w:rsidR="009302FB" w:rsidRPr="00245F34" w:rsidRDefault="009302FB" w:rsidP="00245F34">
      <w:pPr>
        <w:widowControl w:val="0"/>
        <w:autoSpaceDE w:val="0"/>
        <w:autoSpaceDN w:val="0"/>
        <w:adjustRightInd w:val="0"/>
        <w:spacing w:after="0" w:line="276" w:lineRule="auto"/>
        <w:ind w:left="284" w:hanging="284"/>
        <w:jc w:val="both"/>
        <w:rPr>
          <w:rFonts w:ascii="Times New Roman" w:eastAsia="Calibri" w:hAnsi="Times New Roman" w:cs="Times New Roman"/>
          <w:noProof/>
        </w:rPr>
      </w:pPr>
      <w:r w:rsidRPr="00245F34">
        <w:rPr>
          <w:rFonts w:ascii="Times New Roman" w:eastAsia="Calibri" w:hAnsi="Times New Roman" w:cs="Times New Roman"/>
          <w:noProof/>
        </w:rPr>
        <w:t>[8]</w:t>
      </w:r>
      <w:r w:rsidRPr="00245F34">
        <w:rPr>
          <w:rFonts w:ascii="Times New Roman" w:eastAsia="Calibri" w:hAnsi="Times New Roman" w:cs="Times New Roman"/>
          <w:noProof/>
        </w:rPr>
        <w:tab/>
      </w:r>
      <w:r w:rsidR="003D3777" w:rsidRPr="00245F34">
        <w:rPr>
          <w:rFonts w:ascii="Times New Roman" w:eastAsia="Calibri" w:hAnsi="Times New Roman" w:cs="Times New Roman"/>
          <w:noProof/>
        </w:rPr>
        <w:t>Robertson, J., Peters, M. J., McInnes, I. B., &amp; Sattar, N. (2013). Changes in lipid levels with inflammation and therapy in RA: A maturing paradigm. Nature Reviews Rheumatology, 9(9), 513–523. https://doi.org/10.1038/nrrheum.2013.91</w:t>
      </w:r>
    </w:p>
    <w:p w14:paraId="446785AE" w14:textId="483E21F9" w:rsidR="009302FB" w:rsidRPr="00245F34" w:rsidRDefault="009302FB" w:rsidP="00245F34">
      <w:pPr>
        <w:widowControl w:val="0"/>
        <w:autoSpaceDE w:val="0"/>
        <w:autoSpaceDN w:val="0"/>
        <w:adjustRightInd w:val="0"/>
        <w:spacing w:after="0" w:line="276" w:lineRule="auto"/>
        <w:ind w:left="284" w:hanging="284"/>
        <w:rPr>
          <w:rFonts w:ascii="Times New Roman" w:eastAsia="Calibri" w:hAnsi="Times New Roman" w:cs="Times New Roman"/>
          <w:noProof/>
        </w:rPr>
      </w:pPr>
      <w:r w:rsidRPr="00245F34">
        <w:rPr>
          <w:rFonts w:ascii="Times New Roman" w:eastAsia="Calibri" w:hAnsi="Times New Roman" w:cs="Times New Roman"/>
          <w:noProof/>
        </w:rPr>
        <w:t>[9]</w:t>
      </w:r>
      <w:r w:rsidRPr="00245F34">
        <w:rPr>
          <w:rFonts w:ascii="Times New Roman" w:eastAsia="Calibri" w:hAnsi="Times New Roman" w:cs="Times New Roman"/>
          <w:noProof/>
        </w:rPr>
        <w:tab/>
      </w:r>
      <w:r w:rsidR="003D3777" w:rsidRPr="00245F34">
        <w:rPr>
          <w:rFonts w:ascii="Times New Roman" w:eastAsia="Calibri" w:hAnsi="Times New Roman" w:cs="Times New Roman"/>
          <w:noProof/>
        </w:rPr>
        <w:t>van Sijl, A. M., Peters, M. J. L., Knol, D. L., de Vet, R. H. C., Sattar, N., Dijkmans, B. A. C., Smulders, Y. M., &amp; Nurmohamed, M. T. (2011). The Effect of TNF-alpha Blocking Therapy on Lipid Levels in Rheumatoid Arthritis: A Meta-Analysis. Seminars in Arthritis and Rheumatism, 41(3), 393–400. https://doi.org/10.1016/j.semarthrit.2011.04.003</w:t>
      </w:r>
    </w:p>
    <w:p w14:paraId="5280435E" w14:textId="70852B7E" w:rsidR="009302FB" w:rsidRPr="00245F34" w:rsidRDefault="009302FB" w:rsidP="00B05BF1">
      <w:pPr>
        <w:widowControl w:val="0"/>
        <w:autoSpaceDE w:val="0"/>
        <w:autoSpaceDN w:val="0"/>
        <w:adjustRightInd w:val="0"/>
        <w:spacing w:after="0" w:line="276" w:lineRule="auto"/>
        <w:ind w:left="284" w:hanging="284"/>
        <w:jc w:val="both"/>
        <w:rPr>
          <w:rFonts w:ascii="Times New Roman" w:eastAsia="Calibri" w:hAnsi="Times New Roman" w:cs="Times New Roman"/>
          <w:noProof/>
        </w:rPr>
      </w:pPr>
      <w:r w:rsidRPr="00245F34">
        <w:rPr>
          <w:rFonts w:ascii="Times New Roman" w:eastAsia="Calibri" w:hAnsi="Times New Roman" w:cs="Times New Roman"/>
          <w:noProof/>
        </w:rPr>
        <w:t>[10]</w:t>
      </w:r>
      <w:r w:rsidR="00B05BF1" w:rsidRPr="00245F34">
        <w:rPr>
          <w:rFonts w:ascii="Times New Roman" w:eastAsia="Calibri" w:hAnsi="Times New Roman" w:cs="Times New Roman"/>
          <w:noProof/>
        </w:rPr>
        <w:t xml:space="preserve"> </w:t>
      </w:r>
      <w:r w:rsidR="003D3777" w:rsidRPr="00245F34">
        <w:rPr>
          <w:rFonts w:ascii="Times New Roman" w:eastAsia="Calibri" w:hAnsi="Times New Roman" w:cs="Times New Roman"/>
          <w:noProof/>
        </w:rPr>
        <w:t>Wan, X., Wang, W., Liu, J., &amp; Tong, T. (2014). Estimating the sample mean and standard deviation from the sample size, median, range and/or interquartile range. BMC Medical Research Methodology, 14(1), 1–13. https://doi.org/10.1186/1471-2288-14-135</w:t>
      </w:r>
    </w:p>
    <w:p w14:paraId="1DA56137" w14:textId="6E7AF400" w:rsidR="009302FB" w:rsidRPr="00245F34" w:rsidRDefault="00245F34" w:rsidP="00B05BF1">
      <w:pPr>
        <w:widowControl w:val="0"/>
        <w:autoSpaceDE w:val="0"/>
        <w:autoSpaceDN w:val="0"/>
        <w:adjustRightInd w:val="0"/>
        <w:spacing w:after="0" w:line="276" w:lineRule="auto"/>
        <w:ind w:left="284" w:hanging="284"/>
        <w:jc w:val="both"/>
        <w:rPr>
          <w:rFonts w:ascii="Times New Roman" w:eastAsia="Calibri" w:hAnsi="Times New Roman" w:cs="Times New Roman"/>
          <w:noProof/>
        </w:rPr>
      </w:pPr>
      <w:r w:rsidRPr="00245F34">
        <w:rPr>
          <w:rFonts w:ascii="Times New Roman" w:eastAsia="Calibri" w:hAnsi="Times New Roman" w:cs="Times New Roman"/>
          <w:noProof/>
        </w:rPr>
        <w:t xml:space="preserve"> </w:t>
      </w:r>
      <w:r w:rsidR="009302FB" w:rsidRPr="00245F34">
        <w:rPr>
          <w:rFonts w:ascii="Times New Roman" w:eastAsia="Calibri" w:hAnsi="Times New Roman" w:cs="Times New Roman"/>
          <w:noProof/>
        </w:rPr>
        <w:t>[11]</w:t>
      </w:r>
      <w:r w:rsidR="00B05BF1" w:rsidRPr="00245F34">
        <w:rPr>
          <w:rFonts w:ascii="Times New Roman" w:eastAsia="Calibri" w:hAnsi="Times New Roman" w:cs="Times New Roman"/>
          <w:noProof/>
        </w:rPr>
        <w:t xml:space="preserve"> </w:t>
      </w:r>
      <w:r w:rsidR="003D3777" w:rsidRPr="00245F34">
        <w:rPr>
          <w:rFonts w:ascii="Times New Roman" w:eastAsia="Calibri" w:hAnsi="Times New Roman" w:cs="Times New Roman"/>
          <w:noProof/>
        </w:rPr>
        <w:t>DeBose-Boyd, R. A. (2018). Significance and regulation of lipid metabolism. Seminars in Cell and Developmental Biology, 81, 97. https://doi.org/10.1016/j.semcdb.2017.12.003</w:t>
      </w:r>
    </w:p>
    <w:p w14:paraId="6C8F3C51" w14:textId="6AE32E6F" w:rsidR="009302FB" w:rsidRPr="00245F34" w:rsidRDefault="009302FB" w:rsidP="00B05BF1">
      <w:pPr>
        <w:widowControl w:val="0"/>
        <w:autoSpaceDE w:val="0"/>
        <w:autoSpaceDN w:val="0"/>
        <w:adjustRightInd w:val="0"/>
        <w:spacing w:after="0" w:line="276" w:lineRule="auto"/>
        <w:ind w:left="284" w:hanging="284"/>
        <w:jc w:val="both"/>
        <w:rPr>
          <w:rFonts w:ascii="Times New Roman" w:eastAsia="Calibri" w:hAnsi="Times New Roman" w:cs="Times New Roman"/>
          <w:noProof/>
        </w:rPr>
      </w:pPr>
      <w:r w:rsidRPr="00245F34">
        <w:rPr>
          <w:rFonts w:ascii="Times New Roman" w:eastAsia="Calibri" w:hAnsi="Times New Roman" w:cs="Times New Roman"/>
          <w:noProof/>
        </w:rPr>
        <w:t>[12]</w:t>
      </w:r>
      <w:r w:rsidR="00B05BF1" w:rsidRPr="00245F34">
        <w:rPr>
          <w:rFonts w:ascii="Times New Roman" w:eastAsia="Calibri" w:hAnsi="Times New Roman" w:cs="Times New Roman"/>
          <w:noProof/>
        </w:rPr>
        <w:t xml:space="preserve"> </w:t>
      </w:r>
      <w:r w:rsidR="003D3777" w:rsidRPr="00245F34">
        <w:rPr>
          <w:rFonts w:ascii="Times New Roman" w:eastAsia="Calibri" w:hAnsi="Times New Roman" w:cs="Times New Roman"/>
          <w:noProof/>
        </w:rPr>
        <w:t>Venetsanopoulou, A. I., Pelechas, E., Voulgari, P. V., &amp; Drosos, A. A. (2020). The lipid paradox in rheumatoid arthritis: the dark horse of the augmented cardiovascular risk. Rheumatology International, 40(8), 1181–1191. https://doi.org/10.1007/s00296-020-04616-2</w:t>
      </w:r>
    </w:p>
    <w:p w14:paraId="4E09D840" w14:textId="512691B9" w:rsidR="009302FB" w:rsidRPr="00245F34" w:rsidRDefault="009302FB" w:rsidP="00B05BF1">
      <w:pPr>
        <w:widowControl w:val="0"/>
        <w:autoSpaceDE w:val="0"/>
        <w:autoSpaceDN w:val="0"/>
        <w:adjustRightInd w:val="0"/>
        <w:spacing w:after="0" w:line="276" w:lineRule="auto"/>
        <w:ind w:left="284" w:hanging="284"/>
        <w:jc w:val="both"/>
        <w:rPr>
          <w:rFonts w:ascii="Times New Roman" w:eastAsia="Calibri" w:hAnsi="Times New Roman" w:cs="Times New Roman"/>
          <w:noProof/>
        </w:rPr>
      </w:pPr>
      <w:r w:rsidRPr="00245F34">
        <w:rPr>
          <w:rFonts w:ascii="Times New Roman" w:eastAsia="Calibri" w:hAnsi="Times New Roman" w:cs="Times New Roman"/>
          <w:noProof/>
        </w:rPr>
        <w:t>[13]</w:t>
      </w:r>
      <w:r w:rsidR="00B05BF1" w:rsidRPr="00245F34">
        <w:rPr>
          <w:rFonts w:ascii="Times New Roman" w:eastAsia="Calibri" w:hAnsi="Times New Roman" w:cs="Times New Roman"/>
          <w:noProof/>
        </w:rPr>
        <w:t xml:space="preserve"> </w:t>
      </w:r>
      <w:r w:rsidR="009419B1" w:rsidRPr="00245F34">
        <w:rPr>
          <w:rFonts w:ascii="Times New Roman" w:eastAsia="Calibri" w:hAnsi="Times New Roman" w:cs="Times New Roman"/>
          <w:noProof/>
        </w:rPr>
        <w:t>Naseri, H., Zarrin, R., Ayremlou, P., Aghdashi, M. A., &amp; Seyedmardani, S. (2020). Evaluating the relationship between dietary intake with inflammatory factors, lipid profile and clinical symptoms in patients with rheumatoid arthritis. Clinical Nutrition ESPEN, 40(xxxx), 138–143. https://doi.org/10.1016/j.clnesp.2020.09.215</w:t>
      </w:r>
    </w:p>
    <w:p w14:paraId="6AB9ED95" w14:textId="5D7183D9" w:rsidR="009302FB" w:rsidRPr="00245F34" w:rsidRDefault="009302FB" w:rsidP="00B05BF1">
      <w:pPr>
        <w:widowControl w:val="0"/>
        <w:autoSpaceDE w:val="0"/>
        <w:autoSpaceDN w:val="0"/>
        <w:adjustRightInd w:val="0"/>
        <w:spacing w:after="0" w:line="276" w:lineRule="auto"/>
        <w:ind w:left="284" w:hanging="284"/>
        <w:jc w:val="both"/>
        <w:rPr>
          <w:rFonts w:ascii="Times New Roman" w:eastAsia="Calibri" w:hAnsi="Times New Roman" w:cs="Times New Roman"/>
          <w:noProof/>
        </w:rPr>
      </w:pPr>
      <w:r w:rsidRPr="00245F34">
        <w:rPr>
          <w:rFonts w:ascii="Times New Roman" w:eastAsia="Calibri" w:hAnsi="Times New Roman" w:cs="Times New Roman"/>
          <w:noProof/>
        </w:rPr>
        <w:t>[14]</w:t>
      </w:r>
      <w:r w:rsidR="00B05BF1" w:rsidRPr="00245F34">
        <w:rPr>
          <w:rFonts w:ascii="Times New Roman" w:eastAsia="Calibri" w:hAnsi="Times New Roman" w:cs="Times New Roman"/>
          <w:noProof/>
        </w:rPr>
        <w:t xml:space="preserve"> </w:t>
      </w:r>
      <w:r w:rsidR="009419B1" w:rsidRPr="00245F34">
        <w:rPr>
          <w:rFonts w:ascii="Times New Roman" w:eastAsia="Calibri" w:hAnsi="Times New Roman" w:cs="Times New Roman"/>
          <w:noProof/>
        </w:rPr>
        <w:t>Svenson, K. L. G., Lithell, H., Hällgren, R., Selinus, I., &amp; Vessby, B. (1987). Serum Lipoprotein in Active Rheumatoid Arthritis and Other Chronic Inflammatory Arthritides: I. Relativity to Inflammatory Activity. Archives of Internal Medicine, 147(11), 1912–1916. https://doi.org/10.1001/archinte.1987.003701100400</w:t>
      </w:r>
      <w:r w:rsidR="009419B1" w:rsidRPr="00245F34">
        <w:rPr>
          <w:rFonts w:ascii="Times New Roman" w:eastAsia="Calibri" w:hAnsi="Times New Roman" w:cs="Times New Roman"/>
          <w:noProof/>
        </w:rPr>
        <w:lastRenderedPageBreak/>
        <w:t>05</w:t>
      </w:r>
    </w:p>
    <w:p w14:paraId="79DC6144" w14:textId="64D2B9F1" w:rsidR="009302FB" w:rsidRPr="00245F34" w:rsidRDefault="009302FB" w:rsidP="00B05BF1">
      <w:pPr>
        <w:widowControl w:val="0"/>
        <w:autoSpaceDE w:val="0"/>
        <w:autoSpaceDN w:val="0"/>
        <w:adjustRightInd w:val="0"/>
        <w:spacing w:after="0" w:line="276" w:lineRule="auto"/>
        <w:ind w:left="284" w:hanging="284"/>
        <w:jc w:val="both"/>
        <w:rPr>
          <w:rFonts w:ascii="Times New Roman" w:eastAsia="Calibri" w:hAnsi="Times New Roman" w:cs="Times New Roman"/>
          <w:noProof/>
        </w:rPr>
      </w:pPr>
      <w:r w:rsidRPr="00245F34">
        <w:rPr>
          <w:rFonts w:ascii="Times New Roman" w:eastAsia="Calibri" w:hAnsi="Times New Roman" w:cs="Times New Roman"/>
          <w:noProof/>
        </w:rPr>
        <w:t>[15]</w:t>
      </w:r>
      <w:r w:rsidR="00B05BF1" w:rsidRPr="00245F34">
        <w:rPr>
          <w:rFonts w:ascii="Times New Roman" w:eastAsia="Calibri" w:hAnsi="Times New Roman" w:cs="Times New Roman"/>
          <w:noProof/>
        </w:rPr>
        <w:t xml:space="preserve"> </w:t>
      </w:r>
      <w:r w:rsidR="009419B1" w:rsidRPr="00245F34">
        <w:rPr>
          <w:rFonts w:ascii="Times New Roman" w:eastAsia="Calibri" w:hAnsi="Times New Roman" w:cs="Times New Roman"/>
          <w:noProof/>
        </w:rPr>
        <w:t>Lazarevic, M. B., Vitic, J., Mladenovic, V., Lee Myones, B., Skosey, J. L., &amp; Swedler, W. I. (1992). Dyslipoproteinemia in the course of active rheumatoid arthritis. Seminars in Arthritis and Rheumatism, 22(3), 172–180. https://doi.org/10.1016/0049-0172(92)90017-8</w:t>
      </w:r>
    </w:p>
    <w:p w14:paraId="168C5C60" w14:textId="0FD75A39" w:rsidR="009302FB" w:rsidRPr="00245F34" w:rsidRDefault="009302FB" w:rsidP="00B05BF1">
      <w:pPr>
        <w:widowControl w:val="0"/>
        <w:autoSpaceDE w:val="0"/>
        <w:autoSpaceDN w:val="0"/>
        <w:adjustRightInd w:val="0"/>
        <w:spacing w:after="0" w:line="276" w:lineRule="auto"/>
        <w:ind w:left="284" w:hanging="284"/>
        <w:jc w:val="both"/>
        <w:rPr>
          <w:rFonts w:ascii="Times New Roman" w:eastAsia="Calibri" w:hAnsi="Times New Roman" w:cs="Times New Roman"/>
          <w:noProof/>
        </w:rPr>
      </w:pPr>
      <w:r w:rsidRPr="00245F34">
        <w:rPr>
          <w:rFonts w:ascii="Times New Roman" w:eastAsia="Calibri" w:hAnsi="Times New Roman" w:cs="Times New Roman"/>
          <w:noProof/>
        </w:rPr>
        <w:t>[16]</w:t>
      </w:r>
      <w:r w:rsidR="00B05BF1" w:rsidRPr="00245F34">
        <w:rPr>
          <w:rFonts w:ascii="Times New Roman" w:eastAsia="Calibri" w:hAnsi="Times New Roman" w:cs="Times New Roman"/>
          <w:noProof/>
        </w:rPr>
        <w:t xml:space="preserve"> </w:t>
      </w:r>
      <w:r w:rsidR="009419B1" w:rsidRPr="00245F34">
        <w:rPr>
          <w:rFonts w:ascii="Times New Roman" w:eastAsia="Calibri" w:hAnsi="Times New Roman" w:cs="Times New Roman"/>
          <w:noProof/>
        </w:rPr>
        <w:t>Rantapaa-dahlqvist, S., Wallberg-jonsson, S., &amp; Dahlen, G. (1991). Lipoprotein (a), lipids, and lipoproteins in patients with rheumatoid arthritis. Cv, 366–368.</w:t>
      </w:r>
    </w:p>
    <w:p w14:paraId="21C08D4B" w14:textId="2DF41C53" w:rsidR="009302FB" w:rsidRPr="00245F34" w:rsidRDefault="009302FB" w:rsidP="00B05BF1">
      <w:pPr>
        <w:widowControl w:val="0"/>
        <w:autoSpaceDE w:val="0"/>
        <w:autoSpaceDN w:val="0"/>
        <w:adjustRightInd w:val="0"/>
        <w:spacing w:after="0" w:line="276" w:lineRule="auto"/>
        <w:ind w:left="284" w:hanging="284"/>
        <w:jc w:val="both"/>
        <w:rPr>
          <w:rFonts w:ascii="Times New Roman" w:eastAsia="Calibri" w:hAnsi="Times New Roman" w:cs="Times New Roman"/>
          <w:noProof/>
        </w:rPr>
      </w:pPr>
      <w:r w:rsidRPr="00245F34">
        <w:rPr>
          <w:rFonts w:ascii="Times New Roman" w:eastAsia="Calibri" w:hAnsi="Times New Roman" w:cs="Times New Roman"/>
          <w:noProof/>
        </w:rPr>
        <w:t>[17]</w:t>
      </w:r>
      <w:r w:rsidR="00B05BF1" w:rsidRPr="00245F34">
        <w:rPr>
          <w:rFonts w:ascii="Times New Roman" w:eastAsia="Calibri" w:hAnsi="Times New Roman" w:cs="Times New Roman"/>
          <w:noProof/>
        </w:rPr>
        <w:t xml:space="preserve"> </w:t>
      </w:r>
      <w:r w:rsidR="009419B1" w:rsidRPr="00245F34">
        <w:rPr>
          <w:rFonts w:ascii="Times New Roman" w:eastAsia="Calibri" w:hAnsi="Times New Roman" w:cs="Times New Roman"/>
          <w:noProof/>
        </w:rPr>
        <w:t>Curtis, J. R., John, A., &amp; Baser, O. (2012). Dyslipidemia and changes in lipid profiles associated with rheumatoid arthritis and initiation of anti-tumor necrosis factor therapy. Arthritis Care and Research, 64(9), 1282–1291. https://doi.org/10.1002/acr.21693</w:t>
      </w:r>
    </w:p>
    <w:p w14:paraId="72F9357C" w14:textId="61CB6E45" w:rsidR="009302FB" w:rsidRPr="00245F34" w:rsidRDefault="009302FB" w:rsidP="00B05BF1">
      <w:pPr>
        <w:widowControl w:val="0"/>
        <w:autoSpaceDE w:val="0"/>
        <w:autoSpaceDN w:val="0"/>
        <w:adjustRightInd w:val="0"/>
        <w:spacing w:after="0" w:line="276" w:lineRule="auto"/>
        <w:ind w:left="284" w:hanging="284"/>
        <w:jc w:val="both"/>
        <w:rPr>
          <w:rFonts w:ascii="Times New Roman" w:eastAsia="Calibri" w:hAnsi="Times New Roman" w:cs="Times New Roman"/>
          <w:noProof/>
        </w:rPr>
      </w:pPr>
      <w:r w:rsidRPr="00245F34">
        <w:rPr>
          <w:rFonts w:ascii="Times New Roman" w:eastAsia="Calibri" w:hAnsi="Times New Roman" w:cs="Times New Roman"/>
          <w:noProof/>
        </w:rPr>
        <w:t>[18]</w:t>
      </w:r>
      <w:r w:rsidR="00B05BF1" w:rsidRPr="00245F34">
        <w:rPr>
          <w:rFonts w:ascii="Times New Roman" w:eastAsia="Calibri" w:hAnsi="Times New Roman" w:cs="Times New Roman"/>
          <w:noProof/>
        </w:rPr>
        <w:t xml:space="preserve"> </w:t>
      </w:r>
      <w:r w:rsidR="009419B1" w:rsidRPr="00245F34">
        <w:rPr>
          <w:rFonts w:ascii="Times New Roman" w:eastAsia="Calibri" w:hAnsi="Times New Roman" w:cs="Times New Roman"/>
          <w:noProof/>
        </w:rPr>
        <w:t>Vinapamula, K. S., Manohar, S. M., Bitla, A. R., Kanduri, R., Bhattaram, S. K., &amp; Pemmaraju, S. R. V. L. N. (2013). Evaluation of dyslipidaemia in patients with rheumatoid arthritis in South Indian population. Indian Journal of Rheumatology, 8(4), 155–160. https://doi.org/10.1016/j.injr.2013.06.006</w:t>
      </w:r>
    </w:p>
    <w:p w14:paraId="5D85BB93" w14:textId="6E8605A2" w:rsidR="009302FB" w:rsidRPr="00245F34" w:rsidRDefault="009302FB" w:rsidP="00B05BF1">
      <w:pPr>
        <w:widowControl w:val="0"/>
        <w:autoSpaceDE w:val="0"/>
        <w:autoSpaceDN w:val="0"/>
        <w:adjustRightInd w:val="0"/>
        <w:spacing w:after="0" w:line="276" w:lineRule="auto"/>
        <w:ind w:left="284" w:hanging="284"/>
        <w:jc w:val="both"/>
        <w:rPr>
          <w:rFonts w:ascii="Times New Roman" w:eastAsia="Calibri" w:hAnsi="Times New Roman" w:cs="Times New Roman"/>
          <w:noProof/>
        </w:rPr>
      </w:pPr>
      <w:r w:rsidRPr="00245F34">
        <w:rPr>
          <w:rFonts w:ascii="Times New Roman" w:eastAsia="Calibri" w:hAnsi="Times New Roman" w:cs="Times New Roman"/>
          <w:noProof/>
        </w:rPr>
        <w:t>[19]</w:t>
      </w:r>
      <w:r w:rsidR="00B05BF1" w:rsidRPr="00245F34">
        <w:rPr>
          <w:rFonts w:ascii="Times New Roman" w:eastAsia="Calibri" w:hAnsi="Times New Roman" w:cs="Times New Roman"/>
          <w:noProof/>
        </w:rPr>
        <w:t xml:space="preserve"> </w:t>
      </w:r>
      <w:r w:rsidR="009419B1" w:rsidRPr="00245F34">
        <w:rPr>
          <w:rFonts w:ascii="Times New Roman" w:eastAsia="Calibri" w:hAnsi="Times New Roman" w:cs="Times New Roman"/>
          <w:noProof/>
        </w:rPr>
        <w:t>van den Oever, I. A. M., Baniaamam, M., Simsek, S., Raterman, H. G., van Denderen, J. C., van Eijk, I. C., Peters, M. J. L., van der Horst-Bruinsma, I. E., Smulders, Y. M., &amp; Nurmohamed, M. T. (2021). The effect of anti-TNF treatment on body composition and insulin resistance in patients with rheumatoid arthritis. Rheumatology International, 41(2), 319–328. https://doi.org/10.1007/s00296-020-04666-6</w:t>
      </w:r>
    </w:p>
    <w:p w14:paraId="6E79D509" w14:textId="0B867DDC" w:rsidR="009302FB" w:rsidRPr="00245F34" w:rsidRDefault="009302FB" w:rsidP="00245F34">
      <w:pPr>
        <w:widowControl w:val="0"/>
        <w:autoSpaceDE w:val="0"/>
        <w:autoSpaceDN w:val="0"/>
        <w:adjustRightInd w:val="0"/>
        <w:spacing w:after="0" w:line="276" w:lineRule="auto"/>
        <w:ind w:left="284" w:hanging="284"/>
        <w:jc w:val="both"/>
        <w:rPr>
          <w:rFonts w:ascii="Times New Roman" w:eastAsia="Calibri" w:hAnsi="Times New Roman" w:cs="Times New Roman"/>
          <w:noProof/>
        </w:rPr>
      </w:pPr>
      <w:r w:rsidRPr="00245F34">
        <w:rPr>
          <w:rFonts w:ascii="Times New Roman" w:eastAsia="Calibri" w:hAnsi="Times New Roman" w:cs="Times New Roman"/>
          <w:noProof/>
        </w:rPr>
        <w:t>[20]</w:t>
      </w:r>
      <w:r w:rsidRPr="00245F34">
        <w:rPr>
          <w:rFonts w:ascii="Times New Roman" w:eastAsia="Calibri" w:hAnsi="Times New Roman" w:cs="Times New Roman"/>
          <w:noProof/>
        </w:rPr>
        <w:tab/>
      </w:r>
      <w:r w:rsidR="009419B1" w:rsidRPr="00245F34">
        <w:rPr>
          <w:rFonts w:ascii="Times New Roman" w:eastAsia="Calibri" w:hAnsi="Times New Roman" w:cs="Times New Roman"/>
          <w:noProof/>
        </w:rPr>
        <w:t>Dursunoǧlu, D., Evrengül, H., Polat, B., Tanriverdi, H., Çobankara, V., Kaftan, A., &amp; Kiliç, M. (2005). Lp(a) lipoprotein and lipids in patients with rheumatoid arthritis: Serum levels and relationship to inflammation. Rheumatology International, 25(4), 241–245. https://doi.org/10.1007/s00296-004-0438-0</w:t>
      </w:r>
    </w:p>
    <w:p w14:paraId="52EEA3EB" w14:textId="213A02D7" w:rsidR="009302FB" w:rsidRPr="00245F34" w:rsidRDefault="009302FB" w:rsidP="00B05BF1">
      <w:pPr>
        <w:widowControl w:val="0"/>
        <w:autoSpaceDE w:val="0"/>
        <w:autoSpaceDN w:val="0"/>
        <w:adjustRightInd w:val="0"/>
        <w:spacing w:after="0" w:line="276" w:lineRule="auto"/>
        <w:ind w:left="284" w:hanging="284"/>
        <w:jc w:val="both"/>
        <w:rPr>
          <w:rFonts w:ascii="Times New Roman" w:eastAsia="Calibri" w:hAnsi="Times New Roman" w:cs="Times New Roman"/>
          <w:noProof/>
        </w:rPr>
      </w:pPr>
      <w:r w:rsidRPr="00245F34">
        <w:rPr>
          <w:rFonts w:ascii="Times New Roman" w:eastAsia="Calibri" w:hAnsi="Times New Roman" w:cs="Times New Roman"/>
          <w:noProof/>
        </w:rPr>
        <w:t>[21]</w:t>
      </w:r>
      <w:r w:rsidR="00B05BF1" w:rsidRPr="00245F34">
        <w:rPr>
          <w:rFonts w:ascii="Times New Roman" w:eastAsia="Calibri" w:hAnsi="Times New Roman" w:cs="Times New Roman"/>
          <w:noProof/>
        </w:rPr>
        <w:t xml:space="preserve"> </w:t>
      </w:r>
      <w:r w:rsidR="009419B1" w:rsidRPr="00245F34">
        <w:rPr>
          <w:rFonts w:ascii="Times New Roman" w:eastAsia="Calibri" w:hAnsi="Times New Roman" w:cs="Times New Roman"/>
          <w:noProof/>
        </w:rPr>
        <w:t>Yoo, W.-H. (2004). Dyslipoproteinemia in patients with active rheumatoid arthritis: effects of disease activity, sex, and menopausal status on lipid profiles. The Journal of Rheumatology, 31(9), 1746 LP – 1753. http://www.jrheum.org/content/31/9/1746.abstract</w:t>
      </w:r>
    </w:p>
    <w:p w14:paraId="28134C8F" w14:textId="0660A9EE" w:rsidR="009302FB" w:rsidRPr="00245F34" w:rsidRDefault="009302FB" w:rsidP="00B05BF1">
      <w:pPr>
        <w:widowControl w:val="0"/>
        <w:autoSpaceDE w:val="0"/>
        <w:autoSpaceDN w:val="0"/>
        <w:adjustRightInd w:val="0"/>
        <w:spacing w:after="0" w:line="276" w:lineRule="auto"/>
        <w:ind w:left="284" w:hanging="284"/>
        <w:jc w:val="both"/>
        <w:rPr>
          <w:rFonts w:ascii="Times New Roman" w:eastAsia="Calibri" w:hAnsi="Times New Roman" w:cs="Times New Roman"/>
          <w:noProof/>
        </w:rPr>
      </w:pPr>
      <w:r w:rsidRPr="00245F34">
        <w:rPr>
          <w:rFonts w:ascii="Times New Roman" w:eastAsia="Calibri" w:hAnsi="Times New Roman" w:cs="Times New Roman"/>
          <w:noProof/>
        </w:rPr>
        <w:t>[22]</w:t>
      </w:r>
      <w:r w:rsidR="00B05BF1" w:rsidRPr="00245F34">
        <w:rPr>
          <w:rFonts w:ascii="Times New Roman" w:eastAsia="Calibri" w:hAnsi="Times New Roman" w:cs="Times New Roman"/>
          <w:noProof/>
        </w:rPr>
        <w:t xml:space="preserve"> </w:t>
      </w:r>
      <w:r w:rsidR="009419B1" w:rsidRPr="00245F34">
        <w:rPr>
          <w:rFonts w:ascii="Times New Roman" w:eastAsia="Calibri" w:hAnsi="Times New Roman" w:cs="Times New Roman"/>
          <w:noProof/>
        </w:rPr>
        <w:t xml:space="preserve">Chen, D.-Y., Chen, Y.-M., Hsieh, T.-Y., Hsieh, C.-W., Lin, C.-C., &amp; Lan, J.-L. (2015). Significant </w:t>
      </w:r>
      <w:r w:rsidR="009419B1" w:rsidRPr="00245F34">
        <w:rPr>
          <w:rFonts w:ascii="Times New Roman" w:eastAsia="Calibri" w:hAnsi="Times New Roman" w:cs="Times New Roman"/>
          <w:noProof/>
        </w:rPr>
        <w:lastRenderedPageBreak/>
        <w:t>effects of biologic therapy on lipid profiles and insulin resistance in patients with rheumatoid arthritis. Arthritis Research &amp; Therapy, 17, 1–13.</w:t>
      </w:r>
    </w:p>
    <w:p w14:paraId="076CC9CB" w14:textId="2EE43B57" w:rsidR="009302FB" w:rsidRPr="00245F34" w:rsidRDefault="009302FB" w:rsidP="00245F34">
      <w:pPr>
        <w:widowControl w:val="0"/>
        <w:autoSpaceDE w:val="0"/>
        <w:autoSpaceDN w:val="0"/>
        <w:adjustRightInd w:val="0"/>
        <w:spacing w:after="0" w:line="276" w:lineRule="auto"/>
        <w:ind w:left="284" w:hanging="284"/>
        <w:jc w:val="both"/>
        <w:rPr>
          <w:rFonts w:ascii="Times New Roman" w:eastAsia="Calibri" w:hAnsi="Times New Roman" w:cs="Times New Roman"/>
          <w:noProof/>
        </w:rPr>
      </w:pPr>
      <w:r w:rsidRPr="00245F34">
        <w:rPr>
          <w:rFonts w:ascii="Times New Roman" w:eastAsia="Calibri" w:hAnsi="Times New Roman" w:cs="Times New Roman"/>
          <w:noProof/>
        </w:rPr>
        <w:t>[23]</w:t>
      </w:r>
      <w:r w:rsidRPr="00245F34">
        <w:rPr>
          <w:rFonts w:ascii="Times New Roman" w:eastAsia="Calibri" w:hAnsi="Times New Roman" w:cs="Times New Roman"/>
          <w:noProof/>
        </w:rPr>
        <w:tab/>
      </w:r>
      <w:r w:rsidR="009419B1" w:rsidRPr="00245F34">
        <w:rPr>
          <w:rFonts w:ascii="Times New Roman" w:eastAsia="Calibri" w:hAnsi="Times New Roman" w:cs="Times New Roman"/>
          <w:noProof/>
        </w:rPr>
        <w:t xml:space="preserve">Mahdi, E. A., Mohamed, L. A., &amp; Hadi, M. A. </w:t>
      </w:r>
      <w:r w:rsidR="009419B1" w:rsidRPr="00245F34">
        <w:rPr>
          <w:rFonts w:ascii="Times New Roman" w:eastAsia="Calibri" w:hAnsi="Times New Roman" w:cs="Times New Roman"/>
          <w:noProof/>
        </w:rPr>
        <w:lastRenderedPageBreak/>
        <w:t>(2012). The Relationship Between Lipid Profile and Inflammatory Markers. Iraqi National Journal of Chemistry, 47, 391–400.</w:t>
      </w:r>
    </w:p>
    <w:p w14:paraId="7E4956FD" w14:textId="77777777" w:rsidR="00245F34" w:rsidRDefault="009302FB" w:rsidP="00245F34">
      <w:pPr>
        <w:spacing w:after="0" w:line="276" w:lineRule="auto"/>
        <w:ind w:left="284" w:hanging="284"/>
        <w:jc w:val="both"/>
        <w:rPr>
          <w:rFonts w:asciiTheme="majorBidi" w:eastAsia="Calibri" w:hAnsiTheme="majorBidi" w:cstheme="majorBidi"/>
          <w:b/>
          <w:bCs/>
          <w:color w:val="000000" w:themeColor="text1"/>
          <w:lang w:bidi="ar-IQ"/>
        </w:rPr>
        <w:sectPr w:rsidR="00245F34" w:rsidSect="00245F34">
          <w:type w:val="continuous"/>
          <w:pgSz w:w="12240" w:h="15840"/>
          <w:pgMar w:top="680" w:right="709" w:bottom="652" w:left="765" w:header="709" w:footer="709" w:gutter="0"/>
          <w:cols w:num="2" w:space="708"/>
          <w:docGrid w:linePitch="360"/>
        </w:sectPr>
      </w:pPr>
      <w:r w:rsidRPr="00245F34">
        <w:rPr>
          <w:rFonts w:ascii="Times New Roman" w:eastAsia="Calibri" w:hAnsi="Times New Roman" w:cs="Times New Roman"/>
        </w:rPr>
        <w:fldChar w:fldCharType="end"/>
      </w:r>
    </w:p>
    <w:p w14:paraId="4E059F04" w14:textId="0AA1DA88" w:rsidR="00A3723E" w:rsidRPr="00280D60" w:rsidRDefault="00A3723E" w:rsidP="00245F34">
      <w:pPr>
        <w:spacing w:after="0" w:line="276" w:lineRule="auto"/>
        <w:ind w:left="284" w:hanging="284"/>
        <w:jc w:val="both"/>
        <w:rPr>
          <w:rFonts w:asciiTheme="majorBidi" w:eastAsia="Calibri" w:hAnsiTheme="majorBidi" w:cstheme="majorBidi"/>
          <w:b/>
          <w:bCs/>
          <w:color w:val="000000" w:themeColor="text1"/>
          <w:lang w:bidi="ar-IQ"/>
        </w:rPr>
      </w:pPr>
    </w:p>
    <w:p w14:paraId="48B23E76" w14:textId="4C071F32" w:rsidR="00BA617E" w:rsidRPr="00D93A44" w:rsidRDefault="00C1276D" w:rsidP="00E646BB">
      <w:pPr>
        <w:autoSpaceDE w:val="0"/>
        <w:autoSpaceDN w:val="0"/>
        <w:adjustRightInd w:val="0"/>
        <w:jc w:val="center"/>
        <w:rPr>
          <w:rFonts w:asciiTheme="majorBidi" w:hAnsiTheme="majorBidi" w:cstheme="majorBidi"/>
          <w:b/>
          <w:bCs/>
          <w:sz w:val="32"/>
          <w:szCs w:val="32"/>
          <w:rtl/>
          <w:lang w:bidi="ar-IQ"/>
        </w:rPr>
      </w:pPr>
      <w:r w:rsidRPr="00C1276D">
        <w:rPr>
          <w:rFonts w:hint="cs"/>
          <w:rtl/>
        </w:rPr>
        <w:t xml:space="preserve"> </w:t>
      </w:r>
      <w:r w:rsidRPr="00C1276D">
        <w:rPr>
          <w:rFonts w:asciiTheme="majorBidi" w:hAnsiTheme="majorBidi" w:cs="Times New Roman" w:hint="cs"/>
          <w:b/>
          <w:bCs/>
          <w:sz w:val="32"/>
          <w:szCs w:val="32"/>
          <w:rtl/>
          <w:lang w:bidi="ar-IQ"/>
        </w:rPr>
        <w:t>تقييم</w:t>
      </w:r>
      <w:r w:rsidRPr="00C1276D">
        <w:rPr>
          <w:rFonts w:asciiTheme="majorBidi" w:hAnsiTheme="majorBidi" w:cs="Times New Roman"/>
          <w:b/>
          <w:bCs/>
          <w:sz w:val="32"/>
          <w:szCs w:val="32"/>
          <w:rtl/>
          <w:lang w:bidi="ar-IQ"/>
        </w:rPr>
        <w:t xml:space="preserve"> </w:t>
      </w:r>
      <w:r w:rsidRPr="00C1276D">
        <w:rPr>
          <w:rFonts w:asciiTheme="majorBidi" w:hAnsiTheme="majorBidi" w:cs="Times New Roman" w:hint="cs"/>
          <w:b/>
          <w:bCs/>
          <w:sz w:val="32"/>
          <w:szCs w:val="32"/>
          <w:rtl/>
          <w:lang w:bidi="ar-IQ"/>
        </w:rPr>
        <w:t>صورة</w:t>
      </w:r>
      <w:r w:rsidRPr="00C1276D">
        <w:rPr>
          <w:rFonts w:asciiTheme="majorBidi" w:hAnsiTheme="majorBidi" w:cs="Times New Roman"/>
          <w:b/>
          <w:bCs/>
          <w:sz w:val="32"/>
          <w:szCs w:val="32"/>
          <w:rtl/>
          <w:lang w:bidi="ar-IQ"/>
        </w:rPr>
        <w:t xml:space="preserve"> </w:t>
      </w:r>
      <w:r w:rsidRPr="00C1276D">
        <w:rPr>
          <w:rFonts w:asciiTheme="majorBidi" w:hAnsiTheme="majorBidi" w:cs="Times New Roman" w:hint="cs"/>
          <w:b/>
          <w:bCs/>
          <w:sz w:val="32"/>
          <w:szCs w:val="32"/>
          <w:rtl/>
          <w:lang w:bidi="ar-IQ"/>
        </w:rPr>
        <w:t>الدهون</w:t>
      </w:r>
      <w:r w:rsidRPr="00C1276D">
        <w:rPr>
          <w:rFonts w:asciiTheme="majorBidi" w:hAnsiTheme="majorBidi" w:cs="Times New Roman"/>
          <w:b/>
          <w:bCs/>
          <w:sz w:val="32"/>
          <w:szCs w:val="32"/>
          <w:rtl/>
          <w:lang w:bidi="ar-IQ"/>
        </w:rPr>
        <w:t xml:space="preserve"> </w:t>
      </w:r>
      <w:r w:rsidRPr="00C1276D">
        <w:rPr>
          <w:rFonts w:asciiTheme="majorBidi" w:hAnsiTheme="majorBidi" w:cs="Times New Roman" w:hint="cs"/>
          <w:b/>
          <w:bCs/>
          <w:sz w:val="32"/>
          <w:szCs w:val="32"/>
          <w:rtl/>
          <w:lang w:bidi="ar-IQ"/>
        </w:rPr>
        <w:t>وارتباطها</w:t>
      </w:r>
      <w:r w:rsidRPr="00C1276D">
        <w:rPr>
          <w:rFonts w:asciiTheme="majorBidi" w:hAnsiTheme="majorBidi" w:cs="Times New Roman"/>
          <w:b/>
          <w:bCs/>
          <w:sz w:val="32"/>
          <w:szCs w:val="32"/>
          <w:rtl/>
          <w:lang w:bidi="ar-IQ"/>
        </w:rPr>
        <w:t xml:space="preserve"> </w:t>
      </w:r>
      <w:r w:rsidRPr="00C1276D">
        <w:rPr>
          <w:rFonts w:asciiTheme="majorBidi" w:hAnsiTheme="majorBidi" w:cs="Times New Roman" w:hint="cs"/>
          <w:b/>
          <w:bCs/>
          <w:sz w:val="32"/>
          <w:szCs w:val="32"/>
          <w:rtl/>
          <w:lang w:bidi="ar-IQ"/>
        </w:rPr>
        <w:t>بالمؤشرات</w:t>
      </w:r>
      <w:r w:rsidRPr="00C1276D">
        <w:rPr>
          <w:rFonts w:asciiTheme="majorBidi" w:hAnsiTheme="majorBidi" w:cs="Times New Roman"/>
          <w:b/>
          <w:bCs/>
          <w:sz w:val="32"/>
          <w:szCs w:val="32"/>
          <w:rtl/>
          <w:lang w:bidi="ar-IQ"/>
        </w:rPr>
        <w:t xml:space="preserve"> </w:t>
      </w:r>
      <w:r w:rsidRPr="00C1276D">
        <w:rPr>
          <w:rFonts w:asciiTheme="majorBidi" w:hAnsiTheme="majorBidi" w:cs="Times New Roman" w:hint="cs"/>
          <w:b/>
          <w:bCs/>
          <w:sz w:val="32"/>
          <w:szCs w:val="32"/>
          <w:rtl/>
          <w:lang w:bidi="ar-IQ"/>
        </w:rPr>
        <w:t>الالتهابية</w:t>
      </w:r>
      <w:r w:rsidRPr="00C1276D">
        <w:rPr>
          <w:rFonts w:asciiTheme="majorBidi" w:hAnsiTheme="majorBidi" w:cs="Times New Roman"/>
          <w:b/>
          <w:bCs/>
          <w:sz w:val="32"/>
          <w:szCs w:val="32"/>
          <w:rtl/>
          <w:lang w:bidi="ar-IQ"/>
        </w:rPr>
        <w:t xml:space="preserve"> </w:t>
      </w:r>
      <w:r w:rsidRPr="00C1276D">
        <w:rPr>
          <w:rFonts w:asciiTheme="majorBidi" w:hAnsiTheme="majorBidi" w:cs="Times New Roman" w:hint="cs"/>
          <w:b/>
          <w:bCs/>
          <w:sz w:val="32"/>
          <w:szCs w:val="32"/>
          <w:rtl/>
          <w:lang w:bidi="ar-IQ"/>
        </w:rPr>
        <w:t>في</w:t>
      </w:r>
      <w:r w:rsidRPr="00C1276D">
        <w:rPr>
          <w:rFonts w:asciiTheme="majorBidi" w:hAnsiTheme="majorBidi" w:cs="Times New Roman"/>
          <w:b/>
          <w:bCs/>
          <w:sz w:val="32"/>
          <w:szCs w:val="32"/>
          <w:rtl/>
          <w:lang w:bidi="ar-IQ"/>
        </w:rPr>
        <w:t xml:space="preserve"> </w:t>
      </w:r>
      <w:r w:rsidRPr="00C1276D">
        <w:rPr>
          <w:rFonts w:asciiTheme="majorBidi" w:hAnsiTheme="majorBidi" w:cs="Times New Roman" w:hint="cs"/>
          <w:b/>
          <w:bCs/>
          <w:sz w:val="32"/>
          <w:szCs w:val="32"/>
          <w:rtl/>
          <w:lang w:bidi="ar-IQ"/>
        </w:rPr>
        <w:t>عينة</w:t>
      </w:r>
      <w:r w:rsidRPr="00C1276D">
        <w:rPr>
          <w:rFonts w:asciiTheme="majorBidi" w:hAnsiTheme="majorBidi" w:cs="Times New Roman"/>
          <w:b/>
          <w:bCs/>
          <w:sz w:val="32"/>
          <w:szCs w:val="32"/>
          <w:rtl/>
          <w:lang w:bidi="ar-IQ"/>
        </w:rPr>
        <w:t xml:space="preserve"> </w:t>
      </w:r>
      <w:r w:rsidRPr="00C1276D">
        <w:rPr>
          <w:rFonts w:asciiTheme="majorBidi" w:hAnsiTheme="majorBidi" w:cs="Times New Roman" w:hint="cs"/>
          <w:b/>
          <w:bCs/>
          <w:sz w:val="32"/>
          <w:szCs w:val="32"/>
          <w:rtl/>
          <w:lang w:bidi="ar-IQ"/>
        </w:rPr>
        <w:t>من</w:t>
      </w:r>
      <w:r w:rsidRPr="00C1276D">
        <w:rPr>
          <w:rFonts w:asciiTheme="majorBidi" w:hAnsiTheme="majorBidi" w:cs="Times New Roman"/>
          <w:b/>
          <w:bCs/>
          <w:sz w:val="32"/>
          <w:szCs w:val="32"/>
          <w:rtl/>
          <w:lang w:bidi="ar-IQ"/>
        </w:rPr>
        <w:t xml:space="preserve"> </w:t>
      </w:r>
      <w:r w:rsidRPr="00C1276D">
        <w:rPr>
          <w:rFonts w:asciiTheme="majorBidi" w:hAnsiTheme="majorBidi" w:cs="Times New Roman" w:hint="cs"/>
          <w:b/>
          <w:bCs/>
          <w:sz w:val="32"/>
          <w:szCs w:val="32"/>
          <w:rtl/>
          <w:lang w:bidi="ar-IQ"/>
        </w:rPr>
        <w:t>مرضى</w:t>
      </w:r>
      <w:r w:rsidR="00E646BB">
        <w:rPr>
          <w:rFonts w:asciiTheme="majorBidi" w:hAnsiTheme="majorBidi" w:cs="Times New Roman" w:hint="cs"/>
          <w:b/>
          <w:bCs/>
          <w:sz w:val="32"/>
          <w:szCs w:val="32"/>
          <w:rtl/>
          <w:lang w:bidi="ar-IQ"/>
        </w:rPr>
        <w:t xml:space="preserve"> التهاب المفاصل الرثوي في</w:t>
      </w:r>
      <w:r w:rsidRPr="00C1276D">
        <w:rPr>
          <w:rFonts w:asciiTheme="majorBidi" w:hAnsiTheme="majorBidi" w:cs="Times New Roman"/>
          <w:b/>
          <w:bCs/>
          <w:sz w:val="32"/>
          <w:szCs w:val="32"/>
          <w:rtl/>
          <w:lang w:bidi="ar-IQ"/>
        </w:rPr>
        <w:t xml:space="preserve"> </w:t>
      </w:r>
      <w:r w:rsidR="00E646BB">
        <w:rPr>
          <w:rFonts w:asciiTheme="majorBidi" w:hAnsiTheme="majorBidi" w:cs="Times New Roman" w:hint="cs"/>
          <w:b/>
          <w:bCs/>
          <w:sz w:val="32"/>
          <w:szCs w:val="32"/>
          <w:rtl/>
          <w:lang w:bidi="ar-IQ"/>
        </w:rPr>
        <w:t>العراق</w:t>
      </w:r>
      <w:r>
        <w:rPr>
          <w:rFonts w:asciiTheme="majorBidi" w:hAnsiTheme="majorBidi" w:cs="Times New Roman" w:hint="cs"/>
          <w:b/>
          <w:bCs/>
          <w:sz w:val="32"/>
          <w:szCs w:val="32"/>
          <w:rtl/>
          <w:lang w:bidi="ar-IQ"/>
        </w:rPr>
        <w:t xml:space="preserve"> </w:t>
      </w:r>
    </w:p>
    <w:p w14:paraId="1FAEE78A" w14:textId="77777777" w:rsidR="00CB2B4C" w:rsidRPr="00CB2B4C" w:rsidRDefault="00CB2B4C" w:rsidP="00CB2B4C">
      <w:pPr>
        <w:autoSpaceDE w:val="0"/>
        <w:autoSpaceDN w:val="0"/>
        <w:adjustRightInd w:val="0"/>
        <w:jc w:val="center"/>
        <w:rPr>
          <w:rFonts w:ascii="Times New Roman" w:eastAsia="Calibri" w:hAnsi="Times New Roman" w:cs="Times New Roman"/>
          <w:b/>
          <w:bCs/>
          <w:sz w:val="24"/>
          <w:szCs w:val="24"/>
          <w:lang w:bidi="ar-IQ"/>
        </w:rPr>
      </w:pPr>
      <w:r w:rsidRPr="00CB2B4C">
        <w:rPr>
          <w:rFonts w:ascii="Times New Roman" w:eastAsia="Calibri" w:hAnsi="Times New Roman" w:cs="Times New Roman" w:hint="cs"/>
          <w:b/>
          <w:bCs/>
          <w:sz w:val="24"/>
          <w:szCs w:val="24"/>
          <w:rtl/>
          <w:lang w:bidi="ar-IQ"/>
        </w:rPr>
        <w:t>محمد حميد سليمان</w:t>
      </w:r>
      <w:r w:rsidRPr="00CB2B4C">
        <w:rPr>
          <w:rFonts w:ascii="Times New Roman" w:eastAsia="Calibri" w:hAnsi="Times New Roman" w:cs="Times New Roman" w:hint="cs"/>
          <w:b/>
          <w:bCs/>
          <w:sz w:val="24"/>
          <w:szCs w:val="24"/>
          <w:vertAlign w:val="superscript"/>
          <w:rtl/>
          <w:lang w:bidi="ar-IQ"/>
        </w:rPr>
        <w:t>1*</w:t>
      </w:r>
      <w:r w:rsidRPr="00CB2B4C">
        <w:rPr>
          <w:rFonts w:ascii="Times New Roman" w:eastAsia="Calibri" w:hAnsi="Times New Roman" w:cs="Times New Roman" w:hint="cs"/>
          <w:b/>
          <w:bCs/>
          <w:sz w:val="24"/>
          <w:szCs w:val="24"/>
          <w:rtl/>
          <w:lang w:bidi="ar-IQ"/>
        </w:rPr>
        <w:t xml:space="preserve">  رشيد محمد رشيد</w:t>
      </w:r>
      <w:r w:rsidRPr="00CB2B4C">
        <w:rPr>
          <w:rFonts w:ascii="Times New Roman" w:eastAsia="Calibri" w:hAnsi="Times New Roman" w:cs="Times New Roman" w:hint="cs"/>
          <w:b/>
          <w:bCs/>
          <w:sz w:val="24"/>
          <w:szCs w:val="24"/>
          <w:vertAlign w:val="superscript"/>
          <w:rtl/>
          <w:lang w:bidi="ar-IQ"/>
        </w:rPr>
        <w:t>2</w:t>
      </w:r>
      <w:r w:rsidRPr="00CB2B4C">
        <w:rPr>
          <w:rFonts w:ascii="Times New Roman" w:eastAsia="Calibri" w:hAnsi="Times New Roman" w:cs="Times New Roman" w:hint="cs"/>
          <w:b/>
          <w:bCs/>
          <w:sz w:val="24"/>
          <w:szCs w:val="24"/>
          <w:rtl/>
          <w:lang w:bidi="ar-IQ"/>
        </w:rPr>
        <w:t xml:space="preserve">  لؤي أسعد محمود</w:t>
      </w:r>
      <w:r w:rsidRPr="00CB2B4C">
        <w:rPr>
          <w:rFonts w:ascii="Times New Roman" w:eastAsia="Calibri" w:hAnsi="Times New Roman" w:cs="Times New Roman" w:hint="cs"/>
          <w:b/>
          <w:bCs/>
          <w:sz w:val="24"/>
          <w:szCs w:val="24"/>
          <w:vertAlign w:val="superscript"/>
          <w:rtl/>
          <w:lang w:bidi="ar-IQ"/>
        </w:rPr>
        <w:t>3</w:t>
      </w:r>
      <w:r w:rsidRPr="00CB2B4C">
        <w:rPr>
          <w:rFonts w:ascii="Times New Roman" w:eastAsia="Calibri" w:hAnsi="Times New Roman" w:cs="Times New Roman" w:hint="cs"/>
          <w:b/>
          <w:bCs/>
          <w:sz w:val="24"/>
          <w:szCs w:val="24"/>
          <w:rtl/>
          <w:lang w:bidi="ar-IQ"/>
        </w:rPr>
        <w:t xml:space="preserve"> </w:t>
      </w:r>
    </w:p>
    <w:p w14:paraId="13F54A5D" w14:textId="77777777" w:rsidR="00CB2B4C" w:rsidRPr="00CB2B4C" w:rsidRDefault="00CB2B4C" w:rsidP="00CB2B4C">
      <w:pPr>
        <w:autoSpaceDE w:val="0"/>
        <w:autoSpaceDN w:val="0"/>
        <w:adjustRightInd w:val="0"/>
        <w:spacing w:after="0"/>
        <w:jc w:val="center"/>
        <w:rPr>
          <w:rFonts w:ascii="Times New Roman" w:eastAsia="Calibri" w:hAnsi="Times New Roman" w:cs="Times New Roman"/>
          <w:rtl/>
          <w:lang w:bidi="ar-IQ"/>
        </w:rPr>
      </w:pPr>
      <w:r w:rsidRPr="00CB2B4C">
        <w:rPr>
          <w:rFonts w:ascii="Calibri" w:eastAsia="Calibri" w:hAnsi="Calibri" w:cs="Arial" w:hint="cs"/>
          <w:vertAlign w:val="superscript"/>
          <w:rtl/>
        </w:rPr>
        <w:t>1،2</w:t>
      </w:r>
      <w:r w:rsidRPr="00CB2B4C">
        <w:rPr>
          <w:rFonts w:ascii="Calibri" w:eastAsia="Calibri" w:hAnsi="Calibri" w:cs="Arial" w:hint="cs"/>
          <w:rtl/>
        </w:rPr>
        <w:t xml:space="preserve"> </w:t>
      </w:r>
      <w:r w:rsidRPr="00CB2B4C">
        <w:rPr>
          <w:rFonts w:ascii="Times New Roman" w:eastAsia="Calibri" w:hAnsi="Times New Roman" w:cs="Times New Roman" w:hint="cs"/>
          <w:rtl/>
          <w:lang w:bidi="ar-IQ"/>
        </w:rPr>
        <w:t>قسم</w:t>
      </w:r>
      <w:r w:rsidRPr="00CB2B4C">
        <w:rPr>
          <w:rFonts w:ascii="Times New Roman" w:eastAsia="Calibri" w:hAnsi="Times New Roman" w:cs="Times New Roman"/>
          <w:rtl/>
          <w:lang w:bidi="ar-IQ"/>
        </w:rPr>
        <w:t xml:space="preserve"> </w:t>
      </w:r>
      <w:r w:rsidRPr="00CB2B4C">
        <w:rPr>
          <w:rFonts w:ascii="Times New Roman" w:eastAsia="Calibri" w:hAnsi="Times New Roman" w:cs="Times New Roman" w:hint="cs"/>
          <w:rtl/>
          <w:lang w:bidi="ar-IQ"/>
        </w:rPr>
        <w:t>علوم</w:t>
      </w:r>
      <w:r w:rsidRPr="00CB2B4C">
        <w:rPr>
          <w:rFonts w:ascii="Times New Roman" w:eastAsia="Calibri" w:hAnsi="Times New Roman" w:cs="Times New Roman"/>
          <w:rtl/>
          <w:lang w:bidi="ar-IQ"/>
        </w:rPr>
        <w:t xml:space="preserve"> </w:t>
      </w:r>
      <w:r w:rsidRPr="00CB2B4C">
        <w:rPr>
          <w:rFonts w:ascii="Times New Roman" w:eastAsia="Calibri" w:hAnsi="Times New Roman" w:cs="Times New Roman" w:hint="cs"/>
          <w:rtl/>
          <w:lang w:bidi="ar-IQ"/>
        </w:rPr>
        <w:t>الحياة</w:t>
      </w:r>
      <w:r w:rsidRPr="00CB2B4C">
        <w:rPr>
          <w:rFonts w:ascii="Times New Roman" w:eastAsia="Calibri" w:hAnsi="Times New Roman" w:cs="Times New Roman"/>
          <w:rtl/>
          <w:lang w:bidi="ar-IQ"/>
        </w:rPr>
        <w:t xml:space="preserve"> </w:t>
      </w:r>
      <w:r w:rsidRPr="00CB2B4C">
        <w:rPr>
          <w:rFonts w:ascii="Times New Roman" w:eastAsia="Calibri" w:hAnsi="Times New Roman" w:cs="Times New Roman" w:hint="cs"/>
          <w:rtl/>
          <w:lang w:bidi="ar-IQ"/>
        </w:rPr>
        <w:t>،</w:t>
      </w:r>
      <w:r w:rsidRPr="00CB2B4C">
        <w:rPr>
          <w:rFonts w:ascii="Times New Roman" w:eastAsia="Calibri" w:hAnsi="Times New Roman" w:cs="Times New Roman"/>
          <w:rtl/>
          <w:lang w:bidi="ar-IQ"/>
        </w:rPr>
        <w:t xml:space="preserve"> </w:t>
      </w:r>
      <w:r w:rsidRPr="00CB2B4C">
        <w:rPr>
          <w:rFonts w:ascii="Times New Roman" w:eastAsia="Calibri" w:hAnsi="Times New Roman" w:cs="Times New Roman" w:hint="cs"/>
          <w:rtl/>
          <w:lang w:bidi="ar-IQ"/>
        </w:rPr>
        <w:t>كلية</w:t>
      </w:r>
      <w:r w:rsidRPr="00CB2B4C">
        <w:rPr>
          <w:rFonts w:ascii="Times New Roman" w:eastAsia="Calibri" w:hAnsi="Times New Roman" w:cs="Times New Roman"/>
          <w:rtl/>
          <w:lang w:bidi="ar-IQ"/>
        </w:rPr>
        <w:t xml:space="preserve"> </w:t>
      </w:r>
      <w:r w:rsidRPr="00CB2B4C">
        <w:rPr>
          <w:rFonts w:ascii="Times New Roman" w:eastAsia="Calibri" w:hAnsi="Times New Roman" w:cs="Times New Roman" w:hint="cs"/>
          <w:rtl/>
          <w:lang w:bidi="ar-IQ"/>
        </w:rPr>
        <w:t>العلوم</w:t>
      </w:r>
      <w:r w:rsidRPr="00CB2B4C">
        <w:rPr>
          <w:rFonts w:ascii="Times New Roman" w:eastAsia="Calibri" w:hAnsi="Times New Roman" w:cs="Times New Roman"/>
          <w:rtl/>
          <w:lang w:bidi="ar-IQ"/>
        </w:rPr>
        <w:t xml:space="preserve"> </w:t>
      </w:r>
      <w:r w:rsidRPr="00CB2B4C">
        <w:rPr>
          <w:rFonts w:ascii="Times New Roman" w:eastAsia="Calibri" w:hAnsi="Times New Roman" w:cs="Times New Roman" w:hint="cs"/>
          <w:rtl/>
          <w:lang w:bidi="ar-IQ"/>
        </w:rPr>
        <w:t>،</w:t>
      </w:r>
      <w:r w:rsidRPr="00CB2B4C">
        <w:rPr>
          <w:rFonts w:ascii="Times New Roman" w:eastAsia="Calibri" w:hAnsi="Times New Roman" w:cs="Times New Roman"/>
          <w:rtl/>
          <w:lang w:bidi="ar-IQ"/>
        </w:rPr>
        <w:t xml:space="preserve"> </w:t>
      </w:r>
      <w:r w:rsidRPr="00CB2B4C">
        <w:rPr>
          <w:rFonts w:ascii="Times New Roman" w:eastAsia="Calibri" w:hAnsi="Times New Roman" w:cs="Times New Roman" w:hint="cs"/>
          <w:rtl/>
          <w:lang w:bidi="ar-IQ"/>
        </w:rPr>
        <w:t>جامعة</w:t>
      </w:r>
      <w:r w:rsidRPr="00CB2B4C">
        <w:rPr>
          <w:rFonts w:ascii="Times New Roman" w:eastAsia="Calibri" w:hAnsi="Times New Roman" w:cs="Times New Roman"/>
          <w:rtl/>
          <w:lang w:bidi="ar-IQ"/>
        </w:rPr>
        <w:t xml:space="preserve"> </w:t>
      </w:r>
      <w:r w:rsidRPr="00CB2B4C">
        <w:rPr>
          <w:rFonts w:ascii="Times New Roman" w:eastAsia="Calibri" w:hAnsi="Times New Roman" w:cs="Times New Roman" w:hint="cs"/>
          <w:rtl/>
          <w:lang w:bidi="ar-IQ"/>
        </w:rPr>
        <w:t>الانبار</w:t>
      </w:r>
      <w:r w:rsidRPr="00CB2B4C">
        <w:rPr>
          <w:rFonts w:ascii="Times New Roman" w:eastAsia="Calibri" w:hAnsi="Times New Roman" w:cs="Times New Roman"/>
          <w:rtl/>
          <w:lang w:bidi="ar-IQ"/>
        </w:rPr>
        <w:t xml:space="preserve"> / </w:t>
      </w:r>
      <w:r w:rsidRPr="00CB2B4C">
        <w:rPr>
          <w:rFonts w:ascii="Times New Roman" w:eastAsia="Calibri" w:hAnsi="Times New Roman" w:cs="Times New Roman" w:hint="cs"/>
          <w:rtl/>
          <w:lang w:bidi="ar-IQ"/>
        </w:rPr>
        <w:t>الانبار</w:t>
      </w:r>
      <w:r w:rsidRPr="00CB2B4C">
        <w:rPr>
          <w:rFonts w:ascii="Times New Roman" w:eastAsia="Calibri" w:hAnsi="Times New Roman" w:cs="Times New Roman"/>
          <w:rtl/>
          <w:lang w:bidi="ar-IQ"/>
        </w:rPr>
        <w:t xml:space="preserve"> - </w:t>
      </w:r>
      <w:r w:rsidRPr="00CB2B4C">
        <w:rPr>
          <w:rFonts w:ascii="Times New Roman" w:eastAsia="Calibri" w:hAnsi="Times New Roman" w:cs="Times New Roman" w:hint="cs"/>
          <w:rtl/>
          <w:lang w:bidi="ar-IQ"/>
        </w:rPr>
        <w:t>العراق</w:t>
      </w:r>
    </w:p>
    <w:p w14:paraId="44329239" w14:textId="77777777" w:rsidR="00CB2B4C" w:rsidRPr="00CB2B4C" w:rsidRDefault="00CB2B4C" w:rsidP="00CB2B4C">
      <w:pPr>
        <w:autoSpaceDE w:val="0"/>
        <w:autoSpaceDN w:val="0"/>
        <w:adjustRightInd w:val="0"/>
        <w:spacing w:after="0"/>
        <w:jc w:val="right"/>
        <w:rPr>
          <w:rFonts w:ascii="Times New Roman" w:eastAsia="Calibri" w:hAnsi="Times New Roman" w:cs="Times New Roman"/>
          <w:rtl/>
          <w:lang w:bidi="ar-IQ"/>
        </w:rPr>
      </w:pPr>
      <w:r w:rsidRPr="00CB2B4C">
        <w:rPr>
          <w:rFonts w:ascii="Times New Roman" w:eastAsia="Calibri" w:hAnsi="Times New Roman" w:cs="Times New Roman" w:hint="cs"/>
          <w:rtl/>
          <w:lang w:bidi="ar-IQ"/>
        </w:rPr>
        <w:t xml:space="preserve">                                                           </w:t>
      </w:r>
      <w:r w:rsidRPr="00CB2B4C">
        <w:rPr>
          <w:rFonts w:ascii="Times New Roman" w:eastAsia="Calibri" w:hAnsi="Times New Roman" w:cs="Times New Roman" w:hint="cs"/>
          <w:vertAlign w:val="superscript"/>
          <w:rtl/>
          <w:lang w:bidi="ar-IQ"/>
        </w:rPr>
        <w:t>3</w:t>
      </w:r>
      <w:r w:rsidRPr="00CB2B4C">
        <w:rPr>
          <w:rFonts w:ascii="Times New Roman" w:eastAsia="Calibri" w:hAnsi="Times New Roman" w:cs="Times New Roman" w:hint="cs"/>
          <w:rtl/>
          <w:lang w:bidi="ar-IQ"/>
        </w:rPr>
        <w:t>كلية</w:t>
      </w:r>
      <w:r w:rsidRPr="00CB2B4C">
        <w:rPr>
          <w:rFonts w:ascii="Times New Roman" w:eastAsia="Calibri" w:hAnsi="Times New Roman" w:cs="Times New Roman"/>
          <w:rtl/>
          <w:lang w:bidi="ar-IQ"/>
        </w:rPr>
        <w:t xml:space="preserve"> </w:t>
      </w:r>
      <w:r w:rsidRPr="00CB2B4C">
        <w:rPr>
          <w:rFonts w:ascii="Times New Roman" w:eastAsia="Calibri" w:hAnsi="Times New Roman" w:cs="Times New Roman" w:hint="cs"/>
          <w:rtl/>
          <w:lang w:bidi="ar-IQ"/>
        </w:rPr>
        <w:t>الطب</w:t>
      </w:r>
      <w:r w:rsidRPr="00CB2B4C">
        <w:rPr>
          <w:rFonts w:ascii="Times New Roman" w:eastAsia="Calibri" w:hAnsi="Times New Roman" w:cs="Times New Roman"/>
          <w:rtl/>
          <w:lang w:bidi="ar-IQ"/>
        </w:rPr>
        <w:t xml:space="preserve"> </w:t>
      </w:r>
      <w:r w:rsidRPr="00CB2B4C">
        <w:rPr>
          <w:rFonts w:ascii="Times New Roman" w:eastAsia="Calibri" w:hAnsi="Times New Roman" w:cs="Times New Roman" w:hint="cs"/>
          <w:rtl/>
          <w:lang w:bidi="ar-IQ"/>
        </w:rPr>
        <w:t>،</w:t>
      </w:r>
      <w:r w:rsidRPr="00CB2B4C">
        <w:rPr>
          <w:rFonts w:ascii="Times New Roman" w:eastAsia="Calibri" w:hAnsi="Times New Roman" w:cs="Times New Roman"/>
          <w:rtl/>
          <w:lang w:bidi="ar-IQ"/>
        </w:rPr>
        <w:t xml:space="preserve"> </w:t>
      </w:r>
      <w:r w:rsidRPr="00CB2B4C">
        <w:rPr>
          <w:rFonts w:ascii="Times New Roman" w:eastAsia="Calibri" w:hAnsi="Times New Roman" w:cs="Times New Roman" w:hint="cs"/>
          <w:rtl/>
          <w:lang w:bidi="ar-IQ"/>
        </w:rPr>
        <w:t>جامعة</w:t>
      </w:r>
      <w:r w:rsidRPr="00CB2B4C">
        <w:rPr>
          <w:rFonts w:ascii="Times New Roman" w:eastAsia="Calibri" w:hAnsi="Times New Roman" w:cs="Times New Roman"/>
          <w:rtl/>
          <w:lang w:bidi="ar-IQ"/>
        </w:rPr>
        <w:t xml:space="preserve"> </w:t>
      </w:r>
      <w:r w:rsidRPr="00CB2B4C">
        <w:rPr>
          <w:rFonts w:ascii="Times New Roman" w:eastAsia="Calibri" w:hAnsi="Times New Roman" w:cs="Times New Roman" w:hint="cs"/>
          <w:rtl/>
          <w:lang w:bidi="ar-IQ"/>
        </w:rPr>
        <w:t>الانبار</w:t>
      </w:r>
      <w:r w:rsidRPr="00CB2B4C">
        <w:rPr>
          <w:rFonts w:ascii="Times New Roman" w:eastAsia="Calibri" w:hAnsi="Times New Roman" w:cs="Times New Roman"/>
          <w:rtl/>
          <w:lang w:bidi="ar-IQ"/>
        </w:rPr>
        <w:t xml:space="preserve"> / </w:t>
      </w:r>
      <w:r w:rsidRPr="00CB2B4C">
        <w:rPr>
          <w:rFonts w:ascii="Times New Roman" w:eastAsia="Calibri" w:hAnsi="Times New Roman" w:cs="Times New Roman" w:hint="cs"/>
          <w:rtl/>
          <w:lang w:bidi="ar-IQ"/>
        </w:rPr>
        <w:t>الانبار</w:t>
      </w:r>
      <w:r w:rsidRPr="00CB2B4C">
        <w:rPr>
          <w:rFonts w:ascii="Times New Roman" w:eastAsia="Calibri" w:hAnsi="Times New Roman" w:cs="Times New Roman"/>
          <w:rtl/>
          <w:lang w:bidi="ar-IQ"/>
        </w:rPr>
        <w:t xml:space="preserve"> - </w:t>
      </w:r>
      <w:r w:rsidRPr="00CB2B4C">
        <w:rPr>
          <w:rFonts w:ascii="Times New Roman" w:eastAsia="Calibri" w:hAnsi="Times New Roman" w:cs="Times New Roman" w:hint="cs"/>
          <w:rtl/>
          <w:lang w:bidi="ar-IQ"/>
        </w:rPr>
        <w:t>العراق</w:t>
      </w:r>
      <w:r w:rsidRPr="00CB2B4C">
        <w:rPr>
          <w:rFonts w:ascii="Times New Roman" w:eastAsia="Calibri" w:hAnsi="Times New Roman" w:cs="Times New Roman"/>
          <w:rtl/>
          <w:lang w:bidi="ar-IQ"/>
        </w:rPr>
        <w:t>.</w:t>
      </w:r>
      <w:r w:rsidRPr="00CB2B4C">
        <w:rPr>
          <w:rFonts w:ascii="Times New Roman" w:eastAsia="Calibri" w:hAnsi="Times New Roman" w:cs="Times New Roman" w:hint="cs"/>
          <w:rtl/>
          <w:lang w:bidi="ar-IQ"/>
        </w:rPr>
        <w:t xml:space="preserve">  </w:t>
      </w:r>
    </w:p>
    <w:p w14:paraId="632076A3" w14:textId="53D73E80" w:rsidR="00CB2B4C" w:rsidRDefault="0036175E" w:rsidP="00CB2B4C">
      <w:pPr>
        <w:autoSpaceDE w:val="0"/>
        <w:autoSpaceDN w:val="0"/>
        <w:adjustRightInd w:val="0"/>
        <w:spacing w:after="0"/>
        <w:jc w:val="center"/>
        <w:rPr>
          <w:rFonts w:ascii="Times New Roman" w:eastAsia="Calibri" w:hAnsi="Times New Roman" w:cs="Times New Roman"/>
          <w:sz w:val="16"/>
          <w:szCs w:val="16"/>
          <w:lang w:bidi="ar-IQ"/>
        </w:rPr>
      </w:pPr>
      <w:r>
        <w:rPr>
          <w:rFonts w:ascii="Times New Roman" w:eastAsia="Calibri" w:hAnsi="Times New Roman" w:cs="Times New Roman"/>
          <w:sz w:val="16"/>
          <w:szCs w:val="16"/>
          <w:lang w:val="en-GB" w:bidi="ar-IQ"/>
        </w:rPr>
        <w:t xml:space="preserve">Email: </w:t>
      </w:r>
      <w:hyperlink r:id="rId16" w:history="1">
        <w:r w:rsidR="00926395" w:rsidRPr="00EF056F">
          <w:rPr>
            <w:rStyle w:val="Hyperlink"/>
            <w:rFonts w:ascii="Times New Roman" w:eastAsia="Calibri" w:hAnsi="Times New Roman" w:cs="Times New Roman"/>
            <w:sz w:val="16"/>
            <w:szCs w:val="16"/>
            <w:lang w:val="en-GB" w:bidi="ar-IQ"/>
          </w:rPr>
          <w:t>mhs.bio94@gmail.com</w:t>
        </w:r>
      </w:hyperlink>
    </w:p>
    <w:p w14:paraId="7EABC0E2" w14:textId="77777777" w:rsidR="00926395" w:rsidRPr="00926395" w:rsidRDefault="00926395" w:rsidP="00CB2B4C">
      <w:pPr>
        <w:autoSpaceDE w:val="0"/>
        <w:autoSpaceDN w:val="0"/>
        <w:adjustRightInd w:val="0"/>
        <w:spacing w:after="0"/>
        <w:jc w:val="center"/>
        <w:rPr>
          <w:rFonts w:ascii="Times New Roman" w:eastAsia="Calibri" w:hAnsi="Times New Roman" w:cs="Times New Roman"/>
          <w:sz w:val="16"/>
          <w:szCs w:val="16"/>
          <w:lang w:bidi="ar-IQ"/>
        </w:rPr>
      </w:pPr>
    </w:p>
    <w:p w14:paraId="770C41E3" w14:textId="77777777" w:rsidR="00BA617E" w:rsidRPr="00D93A44" w:rsidRDefault="00BA617E" w:rsidP="00D93A44">
      <w:pPr>
        <w:autoSpaceDE w:val="0"/>
        <w:autoSpaceDN w:val="0"/>
        <w:bidi/>
        <w:adjustRightInd w:val="0"/>
        <w:spacing w:after="0" w:line="276" w:lineRule="auto"/>
        <w:jc w:val="both"/>
        <w:rPr>
          <w:rFonts w:asciiTheme="majorBidi" w:hAnsiTheme="majorBidi" w:cstheme="majorBidi"/>
          <w:b/>
          <w:bCs/>
        </w:rPr>
      </w:pPr>
      <w:r w:rsidRPr="00D93A44">
        <w:rPr>
          <w:rFonts w:asciiTheme="majorBidi" w:hAnsiTheme="majorBidi" w:cstheme="majorBidi" w:hint="cs"/>
          <w:b/>
          <w:bCs/>
          <w:rtl/>
        </w:rPr>
        <w:t>الخلاصة:</w:t>
      </w:r>
    </w:p>
    <w:p w14:paraId="07502995" w14:textId="48449682" w:rsidR="00C1276D" w:rsidRPr="00245F34" w:rsidRDefault="00C1276D" w:rsidP="00245F34">
      <w:pPr>
        <w:bidi/>
        <w:spacing w:after="0" w:line="276" w:lineRule="auto"/>
        <w:ind w:firstLine="560"/>
        <w:jc w:val="both"/>
        <w:rPr>
          <w:rFonts w:ascii="Simplified Arabic" w:eastAsia="Calibri" w:hAnsi="Simplified Arabic" w:cs="Simplified Arabic"/>
        </w:rPr>
      </w:pPr>
      <w:r w:rsidRPr="00245F34">
        <w:rPr>
          <w:rFonts w:ascii="Simplified Arabic" w:eastAsia="Calibri" w:hAnsi="Simplified Arabic" w:cs="Simplified Arabic"/>
          <w:rtl/>
        </w:rPr>
        <w:t>التهاب المفاصل الرثوي</w:t>
      </w:r>
      <w:r w:rsidRPr="00245F34">
        <w:rPr>
          <w:rFonts w:ascii="Simplified Arabic" w:eastAsia="Calibri" w:hAnsi="Simplified Arabic" w:cs="Simplified Arabic"/>
        </w:rPr>
        <w:t xml:space="preserve"> </w:t>
      </w:r>
      <w:r w:rsidRPr="00245F34">
        <w:rPr>
          <w:rFonts w:ascii="Simplified Arabic" w:eastAsia="Calibri" w:hAnsi="Simplified Arabic" w:cs="Simplified Arabic"/>
          <w:rtl/>
        </w:rPr>
        <w:t xml:space="preserve">أحد أمراض المناعة الذاتية </w:t>
      </w:r>
      <w:r w:rsidR="00302AF8" w:rsidRPr="00245F34">
        <w:rPr>
          <w:rFonts w:ascii="Simplified Arabic" w:eastAsia="Calibri" w:hAnsi="Simplified Arabic" w:cs="Simplified Arabic"/>
          <w:rtl/>
        </w:rPr>
        <w:t>المزمنة التي تصيب المفاصل</w:t>
      </w:r>
      <w:r w:rsidRPr="00245F34">
        <w:rPr>
          <w:rFonts w:ascii="Simplified Arabic" w:eastAsia="Calibri" w:hAnsi="Simplified Arabic" w:cs="Simplified Arabic"/>
          <w:rtl/>
        </w:rPr>
        <w:t xml:space="preserve"> </w:t>
      </w:r>
      <w:r w:rsidR="00302AF8" w:rsidRPr="00245F34">
        <w:rPr>
          <w:rFonts w:ascii="Simplified Arabic" w:eastAsia="Calibri" w:hAnsi="Simplified Arabic" w:cs="Simplified Arabic"/>
          <w:rtl/>
        </w:rPr>
        <w:t xml:space="preserve">وهو </w:t>
      </w:r>
      <w:r w:rsidRPr="00245F34">
        <w:rPr>
          <w:rFonts w:ascii="Simplified Arabic" w:eastAsia="Calibri" w:hAnsi="Simplified Arabic" w:cs="Simplified Arabic"/>
          <w:rtl/>
        </w:rPr>
        <w:t>نادرا ما يكون مميتًا ، إلا أن مضاعفات</w:t>
      </w:r>
      <w:r w:rsidR="00980BD4" w:rsidRPr="00245F34">
        <w:rPr>
          <w:rFonts w:ascii="Simplified Arabic" w:eastAsia="Calibri" w:hAnsi="Simplified Arabic" w:cs="Simplified Arabic"/>
          <w:rtl/>
          <w:lang w:bidi="ar-IQ"/>
        </w:rPr>
        <w:t>ه</w:t>
      </w:r>
      <w:r w:rsidRPr="00245F34">
        <w:rPr>
          <w:rFonts w:ascii="Simplified Arabic" w:eastAsia="Calibri" w:hAnsi="Simplified Arabic" w:cs="Simplified Arabic"/>
          <w:rtl/>
        </w:rPr>
        <w:t xml:space="preserve"> مثل اضطرابات الرئة  والأوعية الدموية </w:t>
      </w:r>
      <w:r w:rsidR="00980BD4" w:rsidRPr="00245F34">
        <w:rPr>
          <w:rFonts w:ascii="Simplified Arabic" w:eastAsia="Calibri" w:hAnsi="Simplified Arabic" w:cs="Simplified Arabic"/>
          <w:rtl/>
        </w:rPr>
        <w:t>يمكنها</w:t>
      </w:r>
      <w:r w:rsidRPr="00245F34">
        <w:rPr>
          <w:rFonts w:ascii="Simplified Arabic" w:eastAsia="Calibri" w:hAnsi="Simplified Arabic" w:cs="Simplified Arabic"/>
          <w:rtl/>
        </w:rPr>
        <w:t xml:space="preserve"> </w:t>
      </w:r>
      <w:r w:rsidR="00980BD4" w:rsidRPr="00245F34">
        <w:rPr>
          <w:rFonts w:ascii="Simplified Arabic" w:eastAsia="Calibri" w:hAnsi="Simplified Arabic" w:cs="Simplified Arabic"/>
          <w:rtl/>
        </w:rPr>
        <w:t>زيادة</w:t>
      </w:r>
      <w:r w:rsidRPr="00245F34">
        <w:rPr>
          <w:rFonts w:ascii="Simplified Arabic" w:eastAsia="Calibri" w:hAnsi="Simplified Arabic" w:cs="Simplified Arabic"/>
          <w:rtl/>
        </w:rPr>
        <w:t xml:space="preserve"> معدل الوفيات. </w:t>
      </w:r>
      <w:r w:rsidR="00980BD4" w:rsidRPr="00245F34">
        <w:rPr>
          <w:rFonts w:ascii="Simplified Arabic" w:eastAsia="Calibri" w:hAnsi="Simplified Arabic" w:cs="Simplified Arabic"/>
          <w:rtl/>
        </w:rPr>
        <w:t>و</w:t>
      </w:r>
      <w:r w:rsidRPr="00245F34">
        <w:rPr>
          <w:rFonts w:ascii="Simplified Arabic" w:eastAsia="Calibri" w:hAnsi="Simplified Arabic" w:cs="Simplified Arabic"/>
          <w:rtl/>
        </w:rPr>
        <w:t xml:space="preserve"> صورة الدهون</w:t>
      </w:r>
      <w:r w:rsidR="00EF43CA" w:rsidRPr="00245F34">
        <w:rPr>
          <w:rFonts w:ascii="Simplified Arabic" w:eastAsia="Calibri" w:hAnsi="Simplified Arabic" w:cs="Simplified Arabic"/>
          <w:rtl/>
        </w:rPr>
        <w:t xml:space="preserve"> للمرضى</w:t>
      </w:r>
      <w:r w:rsidRPr="00245F34">
        <w:rPr>
          <w:rFonts w:ascii="Simplified Arabic" w:eastAsia="Calibri" w:hAnsi="Simplified Arabic" w:cs="Simplified Arabic"/>
          <w:rtl/>
        </w:rPr>
        <w:t xml:space="preserve"> يمكن ان تتغير نتيجة النشاط الالتهابي</w:t>
      </w:r>
      <w:r w:rsidR="00EF43CA" w:rsidRPr="00245F34">
        <w:rPr>
          <w:rFonts w:ascii="Simplified Arabic" w:eastAsia="Calibri" w:hAnsi="Simplified Arabic" w:cs="Simplified Arabic"/>
          <w:rtl/>
        </w:rPr>
        <w:t xml:space="preserve"> للمرض</w:t>
      </w:r>
      <w:r w:rsidRPr="00245F34">
        <w:rPr>
          <w:rFonts w:ascii="Simplified Arabic" w:eastAsia="Calibri" w:hAnsi="Simplified Arabic" w:cs="Simplified Arabic"/>
          <w:rtl/>
        </w:rPr>
        <w:t xml:space="preserve"> </w:t>
      </w:r>
      <w:r w:rsidR="00EF43CA" w:rsidRPr="00245F34">
        <w:rPr>
          <w:rFonts w:ascii="Simplified Arabic" w:eastAsia="Calibri" w:hAnsi="Simplified Arabic" w:cs="Simplified Arabic"/>
          <w:rtl/>
        </w:rPr>
        <w:t xml:space="preserve">لذلك فان هذه الدراسة بحثت </w:t>
      </w:r>
      <w:r w:rsidRPr="00245F34">
        <w:rPr>
          <w:rFonts w:ascii="Simplified Arabic" w:eastAsia="Calibri" w:hAnsi="Simplified Arabic" w:cs="Simplified Arabic"/>
          <w:rtl/>
        </w:rPr>
        <w:t xml:space="preserve">العلاقة بين صورة الدهون </w:t>
      </w:r>
      <w:r w:rsidR="00980BD4" w:rsidRPr="00245F34">
        <w:rPr>
          <w:rFonts w:ascii="Simplified Arabic" w:eastAsia="Calibri" w:hAnsi="Simplified Arabic" w:cs="Simplified Arabic"/>
          <w:rtl/>
        </w:rPr>
        <w:t>و</w:t>
      </w:r>
      <w:r w:rsidRPr="00245F34">
        <w:rPr>
          <w:rFonts w:ascii="Simplified Arabic" w:eastAsia="Calibri" w:hAnsi="Simplified Arabic" w:cs="Simplified Arabic"/>
          <w:rtl/>
        </w:rPr>
        <w:t xml:space="preserve">المؤشرات الحيوية الالتهابية </w:t>
      </w:r>
      <w:r w:rsidR="00EF43CA" w:rsidRPr="00245F34">
        <w:rPr>
          <w:rFonts w:ascii="Simplified Arabic" w:eastAsia="Calibri" w:hAnsi="Simplified Arabic" w:cs="Simplified Arabic"/>
          <w:rtl/>
        </w:rPr>
        <w:t>متضمنة</w:t>
      </w:r>
      <w:r w:rsidRPr="00245F34">
        <w:rPr>
          <w:rFonts w:ascii="Simplified Arabic" w:eastAsia="Calibri" w:hAnsi="Simplified Arabic" w:cs="Simplified Arabic"/>
          <w:rtl/>
        </w:rPr>
        <w:t xml:space="preserve"> العامل الرثوي</w:t>
      </w:r>
      <w:r w:rsidRPr="00245F34">
        <w:rPr>
          <w:rFonts w:ascii="Simplified Arabic" w:eastAsia="Calibri" w:hAnsi="Simplified Arabic" w:cs="Simplified Arabic"/>
        </w:rPr>
        <w:t xml:space="preserve"> </w:t>
      </w:r>
      <w:r w:rsidRPr="00245F34">
        <w:rPr>
          <w:rFonts w:ascii="Simplified Arabic" w:eastAsia="Calibri" w:hAnsi="Simplified Arabic" w:cs="Simplified Arabic"/>
          <w:rtl/>
        </w:rPr>
        <w:t>، ومعدل ترسيب كريات الدم الحمر</w:t>
      </w:r>
      <w:r w:rsidRPr="00245F34">
        <w:rPr>
          <w:rFonts w:ascii="Simplified Arabic" w:eastAsia="Calibri" w:hAnsi="Simplified Arabic" w:cs="Simplified Arabic"/>
        </w:rPr>
        <w:t xml:space="preserve"> </w:t>
      </w:r>
      <w:r w:rsidRPr="00245F34">
        <w:rPr>
          <w:rFonts w:ascii="Simplified Arabic" w:eastAsia="Calibri" w:hAnsi="Simplified Arabic" w:cs="Simplified Arabic"/>
          <w:rtl/>
        </w:rPr>
        <w:t>، والبروتين التفاعلي-</w:t>
      </w:r>
      <w:r w:rsidRPr="00245F34">
        <w:rPr>
          <w:rFonts w:ascii="Simplified Arabic" w:eastAsia="Calibri" w:hAnsi="Simplified Arabic" w:cs="Simplified Arabic"/>
        </w:rPr>
        <w:t xml:space="preserve"> C </w:t>
      </w:r>
      <w:r w:rsidRPr="00245F34">
        <w:rPr>
          <w:rFonts w:ascii="Simplified Arabic" w:eastAsia="Calibri" w:hAnsi="Simplified Arabic" w:cs="Simplified Arabic"/>
          <w:rtl/>
        </w:rPr>
        <w:t xml:space="preserve"> في عينة من المرضى </w:t>
      </w:r>
      <w:proofErr w:type="spellStart"/>
      <w:r w:rsidRPr="00245F34">
        <w:rPr>
          <w:rFonts w:ascii="Simplified Arabic" w:eastAsia="Calibri" w:hAnsi="Simplified Arabic" w:cs="Simplified Arabic"/>
          <w:rtl/>
        </w:rPr>
        <w:t>العراقيين</w:t>
      </w:r>
      <w:r w:rsidR="00980BD4" w:rsidRPr="00245F34">
        <w:rPr>
          <w:rFonts w:ascii="Simplified Arabic" w:eastAsia="Calibri" w:hAnsi="Simplified Arabic" w:cs="Simplified Arabic"/>
          <w:rtl/>
        </w:rPr>
        <w:t>.</w:t>
      </w:r>
      <w:r w:rsidRPr="00245F34">
        <w:rPr>
          <w:rFonts w:ascii="Simplified Arabic" w:eastAsia="Calibri" w:hAnsi="Simplified Arabic" w:cs="Simplified Arabic"/>
          <w:rtl/>
        </w:rPr>
        <w:t>حيث</w:t>
      </w:r>
      <w:proofErr w:type="spellEnd"/>
      <w:r w:rsidRPr="00245F34">
        <w:rPr>
          <w:rFonts w:ascii="Simplified Arabic" w:eastAsia="Calibri" w:hAnsi="Simplified Arabic" w:cs="Simplified Arabic"/>
          <w:rtl/>
        </w:rPr>
        <w:t xml:space="preserve"> اخذ</w:t>
      </w:r>
      <w:r w:rsidR="00EF43CA" w:rsidRPr="00245F34">
        <w:rPr>
          <w:rFonts w:ascii="Simplified Arabic" w:eastAsia="Calibri" w:hAnsi="Simplified Arabic" w:cs="Simplified Arabic"/>
          <w:rtl/>
        </w:rPr>
        <w:t>ت</w:t>
      </w:r>
      <w:r w:rsidRPr="00245F34">
        <w:rPr>
          <w:rFonts w:ascii="Simplified Arabic" w:eastAsia="Calibri" w:hAnsi="Simplified Arabic" w:cs="Simplified Arabic"/>
          <w:rtl/>
        </w:rPr>
        <w:t xml:space="preserve"> 60 عينة من </w:t>
      </w:r>
      <w:r w:rsidR="00EF43CA" w:rsidRPr="00245F34">
        <w:rPr>
          <w:rFonts w:ascii="Simplified Arabic" w:eastAsia="Calibri" w:hAnsi="Simplified Arabic" w:cs="Simplified Arabic"/>
          <w:rtl/>
        </w:rPr>
        <w:t>ال</w:t>
      </w:r>
      <w:r w:rsidRPr="00245F34">
        <w:rPr>
          <w:rFonts w:ascii="Simplified Arabic" w:eastAsia="Calibri" w:hAnsi="Simplified Arabic" w:cs="Simplified Arabic"/>
          <w:rtl/>
        </w:rPr>
        <w:t>مرضى و 30 عينة من الأفراد الأصحاء. دراسة الارتباط بين صورة الدهون ومؤشرات الالتهاب</w:t>
      </w:r>
      <w:r w:rsidRPr="00245F34">
        <w:rPr>
          <w:rFonts w:ascii="Simplified Arabic" w:eastAsia="Calibri" w:hAnsi="Simplified Arabic" w:cs="Simplified Arabic"/>
          <w:sz w:val="20"/>
          <w:szCs w:val="20"/>
          <w:rtl/>
        </w:rPr>
        <w:t xml:space="preserve"> </w:t>
      </w:r>
      <w:r w:rsidRPr="00245F34">
        <w:rPr>
          <w:rFonts w:ascii="Simplified Arabic" w:eastAsia="Calibri" w:hAnsi="Simplified Arabic" w:cs="Simplified Arabic"/>
          <w:rtl/>
        </w:rPr>
        <w:t>تمت باستخدام مقياس ارتباط بيرسون ( 1الى</w:t>
      </w:r>
      <w:r w:rsidRPr="00245F34">
        <w:rPr>
          <w:rFonts w:ascii="Simplified Arabic" w:eastAsia="Calibri" w:hAnsi="Simplified Arabic" w:cs="Simplified Arabic"/>
        </w:rPr>
        <w:t xml:space="preserve">r = </w:t>
      </w:r>
      <w:r w:rsidRPr="00245F34">
        <w:rPr>
          <w:rFonts w:ascii="Times New Roman" w:eastAsia="Calibri" w:hAnsi="Times New Roman" w:cs="Times New Roman"/>
        </w:rPr>
        <w:t>−</w:t>
      </w:r>
      <w:r w:rsidRPr="00245F34">
        <w:rPr>
          <w:rFonts w:ascii="Simplified Arabic" w:eastAsia="Calibri" w:hAnsi="Simplified Arabic" w:cs="Simplified Arabic"/>
        </w:rPr>
        <w:t>1</w:t>
      </w:r>
      <w:r w:rsidRPr="00245F34">
        <w:rPr>
          <w:rFonts w:ascii="Simplified Arabic" w:eastAsia="Calibri" w:hAnsi="Simplified Arabic" w:cs="Simplified Arabic"/>
          <w:rtl/>
        </w:rPr>
        <w:t xml:space="preserve">) . اظهرت النتائج ان من بين 60 مريضًا بالتهاب المفاصل الرثوي ، كان 50 منهم من الإناث (83٪) و 10 من الذكور (17٪) وبمتوسط عمر 46.15 ± 10.74 سنة وبمتوسط فترة للمرض 9.17 ± 6.73 سنة. </w:t>
      </w:r>
      <w:r w:rsidRPr="00245F34">
        <w:rPr>
          <w:rFonts w:ascii="Simplified Arabic" w:eastAsia="Calibri" w:hAnsi="Simplified Arabic" w:cs="Simplified Arabic"/>
          <w:rtl/>
          <w:lang w:bidi="ar-IQ"/>
        </w:rPr>
        <w:t>حيث كان</w:t>
      </w:r>
      <w:r w:rsidRPr="00245F34">
        <w:rPr>
          <w:rFonts w:ascii="Simplified Arabic" w:eastAsia="Calibri" w:hAnsi="Simplified Arabic" w:cs="Simplified Arabic"/>
          <w:rtl/>
        </w:rPr>
        <w:t xml:space="preserve"> متوسط الكوليسترول الكلي 194 ± 45.39 مغم / ديسيلتر وكان متوسط الدهون الثلاثية 118 ± 46.78 مغم / ديسيلتر في المرضى بينما كان متوسط</w:t>
      </w:r>
      <w:r w:rsidRPr="00245F34">
        <w:rPr>
          <w:rFonts w:ascii="Simplified Arabic" w:eastAsia="Calibri" w:hAnsi="Simplified Arabic" w:cs="Simplified Arabic"/>
        </w:rPr>
        <w:t xml:space="preserve"> HDL </w:t>
      </w:r>
      <w:r w:rsidRPr="00245F34">
        <w:rPr>
          <w:rFonts w:ascii="Simplified Arabic" w:eastAsia="Calibri" w:hAnsi="Simplified Arabic" w:cs="Simplified Arabic"/>
          <w:rtl/>
        </w:rPr>
        <w:t>و</w:t>
      </w:r>
      <w:r w:rsidRPr="00245F34">
        <w:rPr>
          <w:rFonts w:ascii="Simplified Arabic" w:eastAsia="Calibri" w:hAnsi="Simplified Arabic" w:cs="Simplified Arabic"/>
        </w:rPr>
        <w:t xml:space="preserve"> LDL </w:t>
      </w:r>
      <w:r w:rsidRPr="00245F34">
        <w:rPr>
          <w:rFonts w:ascii="Simplified Arabic" w:eastAsia="Calibri" w:hAnsi="Simplified Arabic" w:cs="Simplified Arabic"/>
          <w:rtl/>
        </w:rPr>
        <w:t>و</w:t>
      </w:r>
      <w:r w:rsidRPr="00245F34">
        <w:rPr>
          <w:rFonts w:ascii="Simplified Arabic" w:eastAsia="Calibri" w:hAnsi="Simplified Arabic" w:cs="Simplified Arabic"/>
        </w:rPr>
        <w:t xml:space="preserve">  VLDL</w:t>
      </w:r>
      <w:r w:rsidRPr="00245F34">
        <w:rPr>
          <w:rFonts w:ascii="Simplified Arabic" w:eastAsia="Calibri" w:hAnsi="Simplified Arabic" w:cs="Simplified Arabic"/>
          <w:rtl/>
        </w:rPr>
        <w:t xml:space="preserve">هو  46.13 ± 11.14 و 125.7 ± 38.63 و 23.59 ± 9.35 مغم / </w:t>
      </w:r>
      <w:proofErr w:type="spellStart"/>
      <w:r w:rsidRPr="00245F34">
        <w:rPr>
          <w:rFonts w:ascii="Simplified Arabic" w:eastAsia="Calibri" w:hAnsi="Simplified Arabic" w:cs="Simplified Arabic"/>
          <w:rtl/>
        </w:rPr>
        <w:t>ديسيلترعلى</w:t>
      </w:r>
      <w:proofErr w:type="spellEnd"/>
      <w:r w:rsidRPr="00245F34">
        <w:rPr>
          <w:rFonts w:ascii="Simplified Arabic" w:eastAsia="Calibri" w:hAnsi="Simplified Arabic" w:cs="Simplified Arabic"/>
          <w:rtl/>
        </w:rPr>
        <w:t xml:space="preserve"> </w:t>
      </w:r>
      <w:proofErr w:type="spellStart"/>
      <w:r w:rsidRPr="00245F34">
        <w:rPr>
          <w:rFonts w:ascii="Simplified Arabic" w:eastAsia="Calibri" w:hAnsi="Simplified Arabic" w:cs="Simplified Arabic"/>
          <w:rtl/>
        </w:rPr>
        <w:t>التوالى</w:t>
      </w:r>
      <w:proofErr w:type="spellEnd"/>
      <w:r w:rsidRPr="00245F34">
        <w:rPr>
          <w:rFonts w:ascii="Simplified Arabic" w:eastAsia="Calibri" w:hAnsi="Simplified Arabic" w:cs="Simplified Arabic"/>
          <w:rtl/>
        </w:rPr>
        <w:t xml:space="preserve"> في المرضى ايضا. و كان متوسط العامل الرثوي </w:t>
      </w:r>
      <w:r w:rsidRPr="00245F34">
        <w:rPr>
          <w:rFonts w:ascii="Simplified Arabic" w:eastAsia="Calibri" w:hAnsi="Simplified Arabic" w:cs="Simplified Arabic"/>
        </w:rPr>
        <w:t>RF</w:t>
      </w:r>
      <w:r w:rsidRPr="00245F34">
        <w:rPr>
          <w:rFonts w:ascii="Simplified Arabic" w:eastAsia="Calibri" w:hAnsi="Simplified Arabic" w:cs="Simplified Arabic"/>
          <w:rtl/>
        </w:rPr>
        <w:t xml:space="preserve"> هو 92.04 ± 71.21 وحدة / مل  بينما كان البروتين التفاعلي-</w:t>
      </w:r>
      <w:r w:rsidRPr="00245F34">
        <w:rPr>
          <w:rFonts w:ascii="Simplified Arabic" w:eastAsia="Calibri" w:hAnsi="Simplified Arabic" w:cs="Simplified Arabic"/>
        </w:rPr>
        <w:t xml:space="preserve">  C </w:t>
      </w:r>
      <w:r w:rsidRPr="00245F34">
        <w:rPr>
          <w:rFonts w:ascii="Simplified Arabic" w:eastAsia="Calibri" w:hAnsi="Simplified Arabic" w:cs="Simplified Arabic"/>
          <w:rtl/>
        </w:rPr>
        <w:t>هو  5.877 ± 5.92مغم / لتر و معدل ترسيب كريات الدم الحمر</w:t>
      </w:r>
      <w:r w:rsidRPr="00245F34">
        <w:rPr>
          <w:rFonts w:ascii="Simplified Arabic" w:eastAsia="Calibri" w:hAnsi="Simplified Arabic" w:cs="Simplified Arabic"/>
        </w:rPr>
        <w:t xml:space="preserve">  </w:t>
      </w:r>
      <w:r w:rsidRPr="00245F34">
        <w:rPr>
          <w:rFonts w:ascii="Simplified Arabic" w:eastAsia="Calibri" w:hAnsi="Simplified Arabic" w:cs="Simplified Arabic"/>
          <w:rtl/>
        </w:rPr>
        <w:t xml:space="preserve">كان 34.17 ± 17.85 </w:t>
      </w:r>
      <w:proofErr w:type="spellStart"/>
      <w:r w:rsidRPr="00245F34">
        <w:rPr>
          <w:rFonts w:ascii="Simplified Arabic" w:eastAsia="Calibri" w:hAnsi="Simplified Arabic" w:cs="Simplified Arabic"/>
          <w:rtl/>
        </w:rPr>
        <w:t>مم</w:t>
      </w:r>
      <w:proofErr w:type="spellEnd"/>
      <w:r w:rsidRPr="00245F34">
        <w:rPr>
          <w:rFonts w:ascii="Simplified Arabic" w:eastAsia="Calibri" w:hAnsi="Simplified Arabic" w:cs="Simplified Arabic"/>
          <w:rtl/>
        </w:rPr>
        <w:t xml:space="preserve"> / ساعة. وكملخص لم يظهر ارتباط معنوي بين المؤشرات الحيوية الالتهابية للمرض ومتغيرات صورة الدهون</w:t>
      </w:r>
      <w:r w:rsidRPr="00245F34">
        <w:rPr>
          <w:rFonts w:ascii="Simplified Arabic" w:eastAsia="Calibri" w:hAnsi="Simplified Arabic" w:cs="Simplified Arabic"/>
          <w:rtl/>
          <w:lang w:bidi="ar-IQ"/>
        </w:rPr>
        <w:t xml:space="preserve"> في المرضى</w:t>
      </w:r>
      <w:r w:rsidRPr="00245F34">
        <w:rPr>
          <w:rFonts w:ascii="Simplified Arabic" w:eastAsia="Calibri" w:hAnsi="Simplified Arabic" w:cs="Simplified Arabic"/>
        </w:rPr>
        <w:t>.</w:t>
      </w:r>
    </w:p>
    <w:p w14:paraId="57CD1ED8" w14:textId="625C6F02" w:rsidR="00302AF8" w:rsidRPr="00245F34" w:rsidRDefault="00BA617E" w:rsidP="00245F34">
      <w:pPr>
        <w:autoSpaceDE w:val="0"/>
        <w:autoSpaceDN w:val="0"/>
        <w:bidi/>
        <w:adjustRightInd w:val="0"/>
        <w:spacing w:after="0" w:line="276" w:lineRule="auto"/>
        <w:ind w:left="1273" w:hanging="1273"/>
        <w:rPr>
          <w:rFonts w:ascii="Simplified Arabic" w:hAnsi="Simplified Arabic" w:cs="Simplified Arabic"/>
          <w:rtl/>
        </w:rPr>
      </w:pPr>
      <w:r w:rsidRPr="00245F34">
        <w:rPr>
          <w:rFonts w:ascii="Simplified Arabic" w:hAnsi="Simplified Arabic" w:cs="Simplified Arabic"/>
          <w:b/>
          <w:bCs/>
          <w:rtl/>
        </w:rPr>
        <w:t>الكلمات المفتاحية</w:t>
      </w:r>
      <w:r w:rsidRPr="00245F34">
        <w:rPr>
          <w:rFonts w:ascii="Simplified Arabic" w:hAnsi="Simplified Arabic" w:cs="Simplified Arabic"/>
          <w:rtl/>
        </w:rPr>
        <w:t>:</w:t>
      </w:r>
      <w:r w:rsidR="00C1276D" w:rsidRPr="00245F34">
        <w:rPr>
          <w:rFonts w:ascii="Simplified Arabic" w:hAnsi="Simplified Arabic" w:cs="Simplified Arabic"/>
          <w:rtl/>
        </w:rPr>
        <w:t xml:space="preserve"> التهاب المفاصل الرثوي ، العامل الرثوي (</w:t>
      </w:r>
      <w:r w:rsidR="00C1276D" w:rsidRPr="00245F34">
        <w:rPr>
          <w:rFonts w:ascii="Simplified Arabic" w:hAnsi="Simplified Arabic" w:cs="Simplified Arabic"/>
        </w:rPr>
        <w:t>RF</w:t>
      </w:r>
      <w:r w:rsidR="00C1276D" w:rsidRPr="00245F34">
        <w:rPr>
          <w:rFonts w:ascii="Simplified Arabic" w:hAnsi="Simplified Arabic" w:cs="Simplified Arabic"/>
          <w:rtl/>
        </w:rPr>
        <w:t>) ، معدل ترسيب كريات الدم الحمر (</w:t>
      </w:r>
      <w:r w:rsidR="00C1276D" w:rsidRPr="00245F34">
        <w:rPr>
          <w:rFonts w:ascii="Simplified Arabic" w:hAnsi="Simplified Arabic" w:cs="Simplified Arabic"/>
        </w:rPr>
        <w:t>ESR</w:t>
      </w:r>
      <w:r w:rsidR="00C1276D" w:rsidRPr="00245F34">
        <w:rPr>
          <w:rFonts w:ascii="Simplified Arabic" w:hAnsi="Simplified Arabic" w:cs="Simplified Arabic"/>
          <w:rtl/>
        </w:rPr>
        <w:t xml:space="preserve">) ، صورة الدهون ، الكولسترول </w:t>
      </w:r>
      <w:r w:rsidR="00EF43CA" w:rsidRPr="00245F34">
        <w:rPr>
          <w:rFonts w:ascii="Simplified Arabic" w:hAnsi="Simplified Arabic" w:cs="Simplified Arabic"/>
          <w:rtl/>
        </w:rPr>
        <w:t>.</w:t>
      </w:r>
    </w:p>
    <w:sectPr w:rsidR="00302AF8" w:rsidRPr="00245F34" w:rsidSect="00D93A44">
      <w:type w:val="continuous"/>
      <w:pgSz w:w="12240" w:h="15840"/>
      <w:pgMar w:top="680" w:right="709" w:bottom="652" w:left="76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FFDF5" w14:textId="77777777" w:rsidR="00E12BA2" w:rsidRDefault="00E12BA2" w:rsidP="003352AB">
      <w:pPr>
        <w:spacing w:after="0" w:line="240" w:lineRule="auto"/>
      </w:pPr>
      <w:r>
        <w:separator/>
      </w:r>
    </w:p>
  </w:endnote>
  <w:endnote w:type="continuationSeparator" w:id="0">
    <w:p w14:paraId="74D5A184" w14:textId="77777777" w:rsidR="00E12BA2" w:rsidRDefault="00E12BA2" w:rsidP="00335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inion Pro">
    <w:altName w:val="Times New Roman"/>
    <w:panose1 w:val="00000000000000000000"/>
    <w:charset w:val="00"/>
    <w:family w:val="roman"/>
    <w:notTrueType/>
    <w:pitch w:val="default"/>
    <w:sig w:usb0="00000003" w:usb1="00000000" w:usb2="00000000" w:usb3="00000000" w:csb0="00000001" w:csb1="00000000"/>
  </w:font>
  <w:font w:name="Myriad Pro Light">
    <w:altName w:val="Corbel"/>
    <w:panose1 w:val="00000000000000000000"/>
    <w:charset w:val="00"/>
    <w:family w:val="swiss"/>
    <w:notTrueType/>
    <w:pitch w:val="variable"/>
    <w:sig w:usb0="00000001" w:usb1="5000204B"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IDFont+F2">
    <w:altName w:val="MS Mincho"/>
    <w:panose1 w:val="00000000000000000000"/>
    <w:charset w:val="80"/>
    <w:family w:val="auto"/>
    <w:notTrueType/>
    <w:pitch w:val="default"/>
    <w:sig w:usb0="00000001" w:usb1="08070000" w:usb2="00000010" w:usb3="00000000" w:csb0="00020000" w:csb1="00000000"/>
  </w:font>
  <w:font w:name="Simplified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628045"/>
      <w:docPartObj>
        <w:docPartGallery w:val="Page Numbers (Bottom of Page)"/>
        <w:docPartUnique/>
      </w:docPartObj>
    </w:sdtPr>
    <w:sdtEndPr/>
    <w:sdtContent>
      <w:p w14:paraId="5033DBB6" w14:textId="19E2F305" w:rsidR="004E01C8" w:rsidRDefault="004E01C8">
        <w:pPr>
          <w:pStyle w:val="a4"/>
          <w:jc w:val="center"/>
        </w:pPr>
        <w:r>
          <w:fldChar w:fldCharType="begin"/>
        </w:r>
        <w:r>
          <w:instrText>PAGE   \* MERGEFORMAT</w:instrText>
        </w:r>
        <w:r>
          <w:fldChar w:fldCharType="separate"/>
        </w:r>
        <w:r w:rsidR="00302AA9" w:rsidRPr="00302AA9">
          <w:rPr>
            <w:rFonts w:cs="Calibri"/>
            <w:noProof/>
            <w:lang w:val="ar-SA"/>
          </w:rPr>
          <w:t>36</w:t>
        </w:r>
        <w:r>
          <w:fldChar w:fldCharType="end"/>
        </w:r>
      </w:p>
    </w:sdtContent>
  </w:sdt>
  <w:p w14:paraId="316ABF1B" w14:textId="25A8E8F5" w:rsidR="00551A77" w:rsidRPr="00194AE8" w:rsidRDefault="00551A77" w:rsidP="0075236B">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EC173" w14:textId="77777777" w:rsidR="00E12BA2" w:rsidRDefault="00E12BA2" w:rsidP="003352AB">
      <w:pPr>
        <w:spacing w:after="0" w:line="240" w:lineRule="auto"/>
      </w:pPr>
      <w:r>
        <w:separator/>
      </w:r>
    </w:p>
  </w:footnote>
  <w:footnote w:type="continuationSeparator" w:id="0">
    <w:p w14:paraId="0E43EE73" w14:textId="77777777" w:rsidR="00E12BA2" w:rsidRDefault="00E12BA2" w:rsidP="003352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9F59B" w14:textId="619CB516" w:rsidR="00551A77" w:rsidRDefault="00551A77" w:rsidP="004E01C8">
    <w:pPr>
      <w:pStyle w:val="a3"/>
      <w:jc w:val="both"/>
      <w:rPr>
        <w:rFonts w:asciiTheme="majorBidi" w:hAnsiTheme="majorBidi" w:cstheme="majorBidi"/>
        <w:color w:val="00B050"/>
        <w:sz w:val="20"/>
        <w:szCs w:val="20"/>
      </w:rPr>
    </w:pPr>
    <w:r w:rsidRPr="00475169">
      <w:rPr>
        <w:rFonts w:asciiTheme="majorBidi" w:hAnsiTheme="majorBidi" w:cstheme="majorBidi"/>
        <w:color w:val="00B050"/>
        <w:sz w:val="20"/>
        <w:szCs w:val="20"/>
      </w:rPr>
      <w:t xml:space="preserve">P- ISSN  1991-8941   E-ISSN 2706-6703   </w:t>
    </w:r>
    <w:r w:rsidRPr="00475169">
      <w:rPr>
        <w:rFonts w:asciiTheme="majorBidi" w:hAnsiTheme="majorBidi" w:cstheme="majorBidi"/>
        <w:b/>
        <w:bCs/>
        <w:color w:val="00B050"/>
        <w:sz w:val="20"/>
        <w:szCs w:val="20"/>
      </w:rPr>
      <w:t xml:space="preserve">          </w:t>
    </w:r>
    <w:r w:rsidRPr="00475169">
      <w:rPr>
        <w:rFonts w:asciiTheme="majorBidi" w:hAnsiTheme="majorBidi" w:cstheme="majorBidi"/>
        <w:color w:val="00B050"/>
        <w:sz w:val="20"/>
        <w:szCs w:val="20"/>
      </w:rPr>
      <w:t xml:space="preserve"> </w:t>
    </w:r>
    <w:r w:rsidRPr="00C755CB">
      <w:rPr>
        <w:rFonts w:asciiTheme="majorBidi" w:hAnsiTheme="majorBidi" w:cstheme="majorBidi"/>
        <w:b/>
        <w:bCs/>
        <w:i/>
        <w:iCs/>
        <w:sz w:val="20"/>
        <w:szCs w:val="20"/>
      </w:rPr>
      <w:t>Journal of University of Anbar for Pure Science (JUAPS)</w:t>
    </w:r>
    <w:r w:rsidRPr="00C755CB">
      <w:rPr>
        <w:rFonts w:asciiTheme="majorBidi" w:hAnsiTheme="majorBidi" w:cstheme="majorBidi"/>
        <w:b/>
        <w:bCs/>
        <w:sz w:val="20"/>
        <w:szCs w:val="20"/>
      </w:rPr>
      <w:t xml:space="preserve">         </w:t>
    </w:r>
    <w:r w:rsidRPr="00C755CB">
      <w:rPr>
        <w:rFonts w:asciiTheme="majorBidi" w:hAnsiTheme="majorBidi" w:cstheme="majorBidi"/>
        <w:sz w:val="20"/>
        <w:szCs w:val="20"/>
      </w:rPr>
      <w:t xml:space="preserve"> </w:t>
    </w:r>
    <w:r w:rsidRPr="00C755CB">
      <w:rPr>
        <w:rFonts w:asciiTheme="majorBidi" w:hAnsiTheme="majorBidi" w:cstheme="majorBidi"/>
        <w:color w:val="FF0000"/>
        <w:sz w:val="20"/>
        <w:szCs w:val="20"/>
      </w:rPr>
      <w:t xml:space="preserve">Open Access                                                     </w:t>
    </w:r>
    <w:r w:rsidRPr="00475169">
      <w:rPr>
        <w:rFonts w:asciiTheme="majorBidi" w:hAnsiTheme="majorBidi" w:cstheme="majorBidi"/>
        <w:color w:val="00B050"/>
        <w:sz w:val="20"/>
        <w:szCs w:val="20"/>
      </w:rPr>
      <w:t>202</w:t>
    </w:r>
    <w:r>
      <w:rPr>
        <w:rFonts w:asciiTheme="majorBidi" w:hAnsiTheme="majorBidi" w:cstheme="majorBidi"/>
        <w:color w:val="00B050"/>
        <w:sz w:val="20"/>
        <w:szCs w:val="20"/>
      </w:rPr>
      <w:t>3</w:t>
    </w:r>
    <w:r w:rsidRPr="00475169">
      <w:rPr>
        <w:rFonts w:asciiTheme="majorBidi" w:hAnsiTheme="majorBidi" w:cstheme="majorBidi"/>
        <w:color w:val="00B050"/>
        <w:sz w:val="20"/>
        <w:szCs w:val="20"/>
      </w:rPr>
      <w:t>,</w:t>
    </w:r>
    <w:r>
      <w:rPr>
        <w:rFonts w:asciiTheme="majorBidi" w:hAnsiTheme="majorBidi" w:cstheme="majorBidi"/>
        <w:color w:val="00B050"/>
        <w:sz w:val="20"/>
        <w:szCs w:val="20"/>
      </w:rPr>
      <w:t>(17),</w:t>
    </w:r>
    <w:r w:rsidRPr="00475169">
      <w:rPr>
        <w:rFonts w:asciiTheme="majorBidi" w:hAnsiTheme="majorBidi" w:cstheme="majorBidi"/>
        <w:color w:val="00B050"/>
        <w:sz w:val="20"/>
        <w:szCs w:val="20"/>
      </w:rPr>
      <w:t xml:space="preserve"> ( </w:t>
    </w:r>
    <w:r>
      <w:rPr>
        <w:rFonts w:asciiTheme="majorBidi" w:hAnsiTheme="majorBidi" w:cstheme="majorBidi"/>
        <w:color w:val="00B050"/>
        <w:sz w:val="20"/>
        <w:szCs w:val="20"/>
      </w:rPr>
      <w:t>1</w:t>
    </w:r>
    <w:r w:rsidRPr="00475169">
      <w:rPr>
        <w:rFonts w:asciiTheme="majorBidi" w:hAnsiTheme="majorBidi" w:cstheme="majorBidi"/>
        <w:color w:val="00B050"/>
        <w:sz w:val="20"/>
        <w:szCs w:val="20"/>
      </w:rPr>
      <w:t>):</w:t>
    </w:r>
    <w:r w:rsidR="004E01C8">
      <w:rPr>
        <w:rFonts w:asciiTheme="majorBidi" w:hAnsiTheme="majorBidi" w:cstheme="majorBidi" w:hint="cs"/>
        <w:color w:val="FF0000"/>
        <w:sz w:val="20"/>
        <w:szCs w:val="20"/>
        <w:rtl/>
      </w:rPr>
      <w:t>36</w:t>
    </w:r>
    <w:r w:rsidRPr="003212F0">
      <w:rPr>
        <w:rFonts w:asciiTheme="majorBidi" w:hAnsiTheme="majorBidi" w:cstheme="majorBidi"/>
        <w:color w:val="FF0000"/>
        <w:sz w:val="20"/>
        <w:szCs w:val="20"/>
      </w:rPr>
      <w:t xml:space="preserve">– </w:t>
    </w:r>
    <w:r w:rsidR="004E01C8">
      <w:rPr>
        <w:rFonts w:asciiTheme="majorBidi" w:hAnsiTheme="majorBidi" w:cstheme="majorBidi" w:hint="cs"/>
        <w:color w:val="FF0000"/>
        <w:sz w:val="20"/>
        <w:szCs w:val="20"/>
        <w:rtl/>
      </w:rPr>
      <w:t>41</w:t>
    </w:r>
    <w:r w:rsidRPr="003212F0">
      <w:rPr>
        <w:rFonts w:asciiTheme="majorBidi" w:hAnsiTheme="majorBidi" w:cstheme="majorBidi"/>
        <w:color w:val="FF0000"/>
        <w:sz w:val="20"/>
        <w:szCs w:val="20"/>
      </w:rPr>
      <w:t xml:space="preserve">                                          </w:t>
    </w:r>
  </w:p>
  <w:p w14:paraId="239FFB86" w14:textId="77777777" w:rsidR="00551A77" w:rsidRPr="00475169" w:rsidRDefault="00551A77" w:rsidP="00475169">
    <w:pPr>
      <w:pStyle w:val="a3"/>
      <w:jc w:val="both"/>
      <w:rPr>
        <w:rFonts w:asciiTheme="majorBidi" w:hAnsiTheme="majorBidi" w:cstheme="majorBidi"/>
        <w:color w:val="00B05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010"/>
    <w:multiLevelType w:val="hybridMultilevel"/>
    <w:tmpl w:val="9FCA724E"/>
    <w:lvl w:ilvl="0" w:tplc="792E565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07151"/>
    <w:multiLevelType w:val="multilevel"/>
    <w:tmpl w:val="04FA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30CA8"/>
    <w:multiLevelType w:val="hybridMultilevel"/>
    <w:tmpl w:val="4998A458"/>
    <w:lvl w:ilvl="0" w:tplc="37AA0284">
      <w:start w:val="1"/>
      <w:numFmt w:val="decimal"/>
      <w:lvlText w:val="%1."/>
      <w:lvlJc w:val="left"/>
      <w:pPr>
        <w:ind w:left="4050" w:hanging="360"/>
      </w:pPr>
      <w:rPr>
        <w:rFonts w:hint="default"/>
        <w:b/>
        <w:bCs/>
      </w:rPr>
    </w:lvl>
    <w:lvl w:ilvl="1" w:tplc="04090019" w:tentative="1">
      <w:start w:val="1"/>
      <w:numFmt w:val="lowerLetter"/>
      <w:lvlText w:val="%2."/>
      <w:lvlJc w:val="left"/>
      <w:pPr>
        <w:ind w:left="4650" w:hanging="360"/>
      </w:pPr>
    </w:lvl>
    <w:lvl w:ilvl="2" w:tplc="0409001B" w:tentative="1">
      <w:start w:val="1"/>
      <w:numFmt w:val="lowerRoman"/>
      <w:lvlText w:val="%3."/>
      <w:lvlJc w:val="right"/>
      <w:pPr>
        <w:ind w:left="5370" w:hanging="180"/>
      </w:pPr>
    </w:lvl>
    <w:lvl w:ilvl="3" w:tplc="0409000F" w:tentative="1">
      <w:start w:val="1"/>
      <w:numFmt w:val="decimal"/>
      <w:lvlText w:val="%4."/>
      <w:lvlJc w:val="left"/>
      <w:pPr>
        <w:ind w:left="6090" w:hanging="360"/>
      </w:pPr>
    </w:lvl>
    <w:lvl w:ilvl="4" w:tplc="04090019" w:tentative="1">
      <w:start w:val="1"/>
      <w:numFmt w:val="lowerLetter"/>
      <w:lvlText w:val="%5."/>
      <w:lvlJc w:val="left"/>
      <w:pPr>
        <w:ind w:left="6810" w:hanging="360"/>
      </w:pPr>
    </w:lvl>
    <w:lvl w:ilvl="5" w:tplc="0409001B" w:tentative="1">
      <w:start w:val="1"/>
      <w:numFmt w:val="lowerRoman"/>
      <w:lvlText w:val="%6."/>
      <w:lvlJc w:val="right"/>
      <w:pPr>
        <w:ind w:left="7530" w:hanging="180"/>
      </w:pPr>
    </w:lvl>
    <w:lvl w:ilvl="6" w:tplc="0409000F" w:tentative="1">
      <w:start w:val="1"/>
      <w:numFmt w:val="decimal"/>
      <w:lvlText w:val="%7."/>
      <w:lvlJc w:val="left"/>
      <w:pPr>
        <w:ind w:left="8250" w:hanging="360"/>
      </w:pPr>
    </w:lvl>
    <w:lvl w:ilvl="7" w:tplc="04090019" w:tentative="1">
      <w:start w:val="1"/>
      <w:numFmt w:val="lowerLetter"/>
      <w:lvlText w:val="%8."/>
      <w:lvlJc w:val="left"/>
      <w:pPr>
        <w:ind w:left="8970" w:hanging="360"/>
      </w:pPr>
    </w:lvl>
    <w:lvl w:ilvl="8" w:tplc="0409001B" w:tentative="1">
      <w:start w:val="1"/>
      <w:numFmt w:val="lowerRoman"/>
      <w:lvlText w:val="%9."/>
      <w:lvlJc w:val="right"/>
      <w:pPr>
        <w:ind w:left="9690" w:hanging="180"/>
      </w:pPr>
    </w:lvl>
  </w:abstractNum>
  <w:abstractNum w:abstractNumId="3">
    <w:nsid w:val="3EFE4504"/>
    <w:multiLevelType w:val="hybridMultilevel"/>
    <w:tmpl w:val="12583AF8"/>
    <w:lvl w:ilvl="0" w:tplc="8D741E8A">
      <w:start w:val="1"/>
      <w:numFmt w:val="decimal"/>
      <w:lvlText w:val="[%1]"/>
      <w:lvlJc w:val="left"/>
      <w:pPr>
        <w:ind w:left="720" w:hanging="360"/>
      </w:pPr>
      <w:rPr>
        <w:rFonts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6A5977"/>
    <w:multiLevelType w:val="hybridMultilevel"/>
    <w:tmpl w:val="9C0A9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F23723"/>
    <w:multiLevelType w:val="multilevel"/>
    <w:tmpl w:val="06A6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C608EC"/>
    <w:multiLevelType w:val="hybridMultilevel"/>
    <w:tmpl w:val="03B8FEF0"/>
    <w:lvl w:ilvl="0" w:tplc="4C48F5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E7405E"/>
    <w:multiLevelType w:val="hybridMultilevel"/>
    <w:tmpl w:val="2718065E"/>
    <w:lvl w:ilvl="0" w:tplc="F920DB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189575B"/>
    <w:multiLevelType w:val="hybridMultilevel"/>
    <w:tmpl w:val="E7C87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7"/>
  </w:num>
  <w:num w:numId="6">
    <w:abstractNumId w:val="6"/>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sDQwMLM0NzU2MzcytTRX0lEKTi0uzszPAykwNKwFADICT1ctAAAA"/>
  </w:docVars>
  <w:rsids>
    <w:rsidRoot w:val="00F443FE"/>
    <w:rsid w:val="00000F58"/>
    <w:rsid w:val="0000200D"/>
    <w:rsid w:val="00004A55"/>
    <w:rsid w:val="000118B2"/>
    <w:rsid w:val="000129D3"/>
    <w:rsid w:val="00013EF2"/>
    <w:rsid w:val="000160FE"/>
    <w:rsid w:val="00016E75"/>
    <w:rsid w:val="00016E8E"/>
    <w:rsid w:val="00020465"/>
    <w:rsid w:val="00020915"/>
    <w:rsid w:val="00025039"/>
    <w:rsid w:val="0003102D"/>
    <w:rsid w:val="00034692"/>
    <w:rsid w:val="00042CFC"/>
    <w:rsid w:val="00047E7E"/>
    <w:rsid w:val="00055A08"/>
    <w:rsid w:val="000604A7"/>
    <w:rsid w:val="00062E26"/>
    <w:rsid w:val="00065D21"/>
    <w:rsid w:val="00066094"/>
    <w:rsid w:val="0007067B"/>
    <w:rsid w:val="000742E3"/>
    <w:rsid w:val="0007789F"/>
    <w:rsid w:val="00080540"/>
    <w:rsid w:val="000811EC"/>
    <w:rsid w:val="00084876"/>
    <w:rsid w:val="00086445"/>
    <w:rsid w:val="00087B3A"/>
    <w:rsid w:val="00096435"/>
    <w:rsid w:val="000A109B"/>
    <w:rsid w:val="000A4675"/>
    <w:rsid w:val="000A4D92"/>
    <w:rsid w:val="000C0358"/>
    <w:rsid w:val="000C51F6"/>
    <w:rsid w:val="000C776C"/>
    <w:rsid w:val="000C7846"/>
    <w:rsid w:val="000D0FDD"/>
    <w:rsid w:val="000E00EA"/>
    <w:rsid w:val="000E098B"/>
    <w:rsid w:val="000E0A2D"/>
    <w:rsid w:val="000F005A"/>
    <w:rsid w:val="000F2219"/>
    <w:rsid w:val="000F246D"/>
    <w:rsid w:val="00100025"/>
    <w:rsid w:val="001019DD"/>
    <w:rsid w:val="00110992"/>
    <w:rsid w:val="00116C7F"/>
    <w:rsid w:val="001217E9"/>
    <w:rsid w:val="001220A4"/>
    <w:rsid w:val="00124AA0"/>
    <w:rsid w:val="001252F6"/>
    <w:rsid w:val="001255C4"/>
    <w:rsid w:val="00127371"/>
    <w:rsid w:val="00127A39"/>
    <w:rsid w:val="001327C0"/>
    <w:rsid w:val="00132BC7"/>
    <w:rsid w:val="00133039"/>
    <w:rsid w:val="0014035D"/>
    <w:rsid w:val="001433C8"/>
    <w:rsid w:val="0014348A"/>
    <w:rsid w:val="00143C6F"/>
    <w:rsid w:val="00146918"/>
    <w:rsid w:val="00147EAE"/>
    <w:rsid w:val="00156B68"/>
    <w:rsid w:val="00175160"/>
    <w:rsid w:val="00185515"/>
    <w:rsid w:val="00186DE5"/>
    <w:rsid w:val="00186F96"/>
    <w:rsid w:val="0019174F"/>
    <w:rsid w:val="00192310"/>
    <w:rsid w:val="0019447F"/>
    <w:rsid w:val="00194AE8"/>
    <w:rsid w:val="001961B7"/>
    <w:rsid w:val="001A174C"/>
    <w:rsid w:val="001A358F"/>
    <w:rsid w:val="001B19D5"/>
    <w:rsid w:val="001B479C"/>
    <w:rsid w:val="001B50D2"/>
    <w:rsid w:val="001C0B00"/>
    <w:rsid w:val="001C3B5F"/>
    <w:rsid w:val="001D1C3F"/>
    <w:rsid w:val="001E1E2C"/>
    <w:rsid w:val="001F369C"/>
    <w:rsid w:val="0020026D"/>
    <w:rsid w:val="00205E77"/>
    <w:rsid w:val="00224EB3"/>
    <w:rsid w:val="0022667A"/>
    <w:rsid w:val="00226B57"/>
    <w:rsid w:val="00230F93"/>
    <w:rsid w:val="0023422C"/>
    <w:rsid w:val="00235C88"/>
    <w:rsid w:val="00245F34"/>
    <w:rsid w:val="00250F5B"/>
    <w:rsid w:val="00251ADF"/>
    <w:rsid w:val="002616A5"/>
    <w:rsid w:val="002664E2"/>
    <w:rsid w:val="00267936"/>
    <w:rsid w:val="00273F09"/>
    <w:rsid w:val="002761C0"/>
    <w:rsid w:val="00280D60"/>
    <w:rsid w:val="002819CC"/>
    <w:rsid w:val="00281D7B"/>
    <w:rsid w:val="00287F9B"/>
    <w:rsid w:val="00293209"/>
    <w:rsid w:val="00295ACF"/>
    <w:rsid w:val="0029735B"/>
    <w:rsid w:val="002A1FD5"/>
    <w:rsid w:val="002A26F4"/>
    <w:rsid w:val="002A54F8"/>
    <w:rsid w:val="002C0802"/>
    <w:rsid w:val="002C481D"/>
    <w:rsid w:val="002C53BB"/>
    <w:rsid w:val="002C6082"/>
    <w:rsid w:val="002C60B5"/>
    <w:rsid w:val="002C7085"/>
    <w:rsid w:val="002D225A"/>
    <w:rsid w:val="002D5E01"/>
    <w:rsid w:val="002D78BD"/>
    <w:rsid w:val="002E2FDC"/>
    <w:rsid w:val="002E3917"/>
    <w:rsid w:val="002E6390"/>
    <w:rsid w:val="002F48E7"/>
    <w:rsid w:val="002F4B83"/>
    <w:rsid w:val="00302A9F"/>
    <w:rsid w:val="00302AA9"/>
    <w:rsid w:val="00302AF8"/>
    <w:rsid w:val="003065B7"/>
    <w:rsid w:val="0031008A"/>
    <w:rsid w:val="00310410"/>
    <w:rsid w:val="003152FF"/>
    <w:rsid w:val="00315A96"/>
    <w:rsid w:val="003212F0"/>
    <w:rsid w:val="003352AB"/>
    <w:rsid w:val="0034088C"/>
    <w:rsid w:val="0034392F"/>
    <w:rsid w:val="00346107"/>
    <w:rsid w:val="003466B2"/>
    <w:rsid w:val="00347722"/>
    <w:rsid w:val="003514D2"/>
    <w:rsid w:val="00352910"/>
    <w:rsid w:val="0035529F"/>
    <w:rsid w:val="003554FA"/>
    <w:rsid w:val="00360D34"/>
    <w:rsid w:val="0036175E"/>
    <w:rsid w:val="00363596"/>
    <w:rsid w:val="003708C3"/>
    <w:rsid w:val="00382C68"/>
    <w:rsid w:val="00384A1E"/>
    <w:rsid w:val="00387AC1"/>
    <w:rsid w:val="003926E7"/>
    <w:rsid w:val="00395F42"/>
    <w:rsid w:val="003A0CAE"/>
    <w:rsid w:val="003A2545"/>
    <w:rsid w:val="003A4234"/>
    <w:rsid w:val="003B7577"/>
    <w:rsid w:val="003C0659"/>
    <w:rsid w:val="003C3864"/>
    <w:rsid w:val="003D00BA"/>
    <w:rsid w:val="003D3777"/>
    <w:rsid w:val="003D44F3"/>
    <w:rsid w:val="003D6D7A"/>
    <w:rsid w:val="003E4066"/>
    <w:rsid w:val="003E5FA1"/>
    <w:rsid w:val="003F06DE"/>
    <w:rsid w:val="003F13B7"/>
    <w:rsid w:val="003F59F7"/>
    <w:rsid w:val="003F66C5"/>
    <w:rsid w:val="0040385E"/>
    <w:rsid w:val="00411CA1"/>
    <w:rsid w:val="00413204"/>
    <w:rsid w:val="004156B9"/>
    <w:rsid w:val="004161E1"/>
    <w:rsid w:val="00421222"/>
    <w:rsid w:val="004276E2"/>
    <w:rsid w:val="00436DC5"/>
    <w:rsid w:val="0044002C"/>
    <w:rsid w:val="00441EA7"/>
    <w:rsid w:val="004549A7"/>
    <w:rsid w:val="00455E02"/>
    <w:rsid w:val="00455ECC"/>
    <w:rsid w:val="0046245F"/>
    <w:rsid w:val="0046706C"/>
    <w:rsid w:val="00475169"/>
    <w:rsid w:val="00475CEC"/>
    <w:rsid w:val="00477CDC"/>
    <w:rsid w:val="00484AE5"/>
    <w:rsid w:val="00485C3A"/>
    <w:rsid w:val="00493843"/>
    <w:rsid w:val="004A4A35"/>
    <w:rsid w:val="004A6A31"/>
    <w:rsid w:val="004A7B12"/>
    <w:rsid w:val="004A7E74"/>
    <w:rsid w:val="004B4928"/>
    <w:rsid w:val="004B6D18"/>
    <w:rsid w:val="004B7BCA"/>
    <w:rsid w:val="004C01FD"/>
    <w:rsid w:val="004C7843"/>
    <w:rsid w:val="004D60AC"/>
    <w:rsid w:val="004E01C8"/>
    <w:rsid w:val="004E1C83"/>
    <w:rsid w:val="004E22C1"/>
    <w:rsid w:val="004E3ABF"/>
    <w:rsid w:val="004F3914"/>
    <w:rsid w:val="004F55E8"/>
    <w:rsid w:val="00506356"/>
    <w:rsid w:val="0051125B"/>
    <w:rsid w:val="00511312"/>
    <w:rsid w:val="00512779"/>
    <w:rsid w:val="00514909"/>
    <w:rsid w:val="0051614D"/>
    <w:rsid w:val="0052163E"/>
    <w:rsid w:val="00527C26"/>
    <w:rsid w:val="00541297"/>
    <w:rsid w:val="00545A7A"/>
    <w:rsid w:val="00547004"/>
    <w:rsid w:val="00547DEC"/>
    <w:rsid w:val="00550DBF"/>
    <w:rsid w:val="00551A77"/>
    <w:rsid w:val="00551C0C"/>
    <w:rsid w:val="00554B54"/>
    <w:rsid w:val="005627B2"/>
    <w:rsid w:val="005765E4"/>
    <w:rsid w:val="00576FC4"/>
    <w:rsid w:val="005A7BF0"/>
    <w:rsid w:val="005B118E"/>
    <w:rsid w:val="005B60EA"/>
    <w:rsid w:val="005C02AE"/>
    <w:rsid w:val="005C1DE4"/>
    <w:rsid w:val="005C53FD"/>
    <w:rsid w:val="005C5707"/>
    <w:rsid w:val="005D4D71"/>
    <w:rsid w:val="005E0BC0"/>
    <w:rsid w:val="005E3D0E"/>
    <w:rsid w:val="005E5C0B"/>
    <w:rsid w:val="005F05FA"/>
    <w:rsid w:val="005F1ECA"/>
    <w:rsid w:val="005F2424"/>
    <w:rsid w:val="00600F46"/>
    <w:rsid w:val="00603DD3"/>
    <w:rsid w:val="00611235"/>
    <w:rsid w:val="00612CA4"/>
    <w:rsid w:val="006217E8"/>
    <w:rsid w:val="006234D7"/>
    <w:rsid w:val="0062474E"/>
    <w:rsid w:val="00625B21"/>
    <w:rsid w:val="00631B5E"/>
    <w:rsid w:val="00632869"/>
    <w:rsid w:val="0063361C"/>
    <w:rsid w:val="00644726"/>
    <w:rsid w:val="00656226"/>
    <w:rsid w:val="00660324"/>
    <w:rsid w:val="00663118"/>
    <w:rsid w:val="00683377"/>
    <w:rsid w:val="0068425B"/>
    <w:rsid w:val="00686940"/>
    <w:rsid w:val="00690DA9"/>
    <w:rsid w:val="006A36D0"/>
    <w:rsid w:val="006A3C52"/>
    <w:rsid w:val="006A52D7"/>
    <w:rsid w:val="006A71ED"/>
    <w:rsid w:val="006C163A"/>
    <w:rsid w:val="006C2F74"/>
    <w:rsid w:val="006C38AE"/>
    <w:rsid w:val="006C6389"/>
    <w:rsid w:val="006D494E"/>
    <w:rsid w:val="006D655E"/>
    <w:rsid w:val="006D7618"/>
    <w:rsid w:val="006D7658"/>
    <w:rsid w:val="006E0A55"/>
    <w:rsid w:val="006E0CDC"/>
    <w:rsid w:val="006F09F6"/>
    <w:rsid w:val="006F49D0"/>
    <w:rsid w:val="00701AA4"/>
    <w:rsid w:val="00704856"/>
    <w:rsid w:val="0071167F"/>
    <w:rsid w:val="0071613B"/>
    <w:rsid w:val="00717A9D"/>
    <w:rsid w:val="00720769"/>
    <w:rsid w:val="007222C8"/>
    <w:rsid w:val="00725C74"/>
    <w:rsid w:val="00730A9F"/>
    <w:rsid w:val="00732E19"/>
    <w:rsid w:val="00735402"/>
    <w:rsid w:val="00742112"/>
    <w:rsid w:val="00742386"/>
    <w:rsid w:val="00742D1D"/>
    <w:rsid w:val="00743143"/>
    <w:rsid w:val="00743C81"/>
    <w:rsid w:val="007502AE"/>
    <w:rsid w:val="0075236B"/>
    <w:rsid w:val="007671EB"/>
    <w:rsid w:val="007719C6"/>
    <w:rsid w:val="00771CBD"/>
    <w:rsid w:val="00771E0F"/>
    <w:rsid w:val="00772164"/>
    <w:rsid w:val="00794216"/>
    <w:rsid w:val="007A3D9C"/>
    <w:rsid w:val="007A5CC2"/>
    <w:rsid w:val="007B2414"/>
    <w:rsid w:val="007B2BAB"/>
    <w:rsid w:val="007C1B09"/>
    <w:rsid w:val="007C21E8"/>
    <w:rsid w:val="007C7799"/>
    <w:rsid w:val="007D24E7"/>
    <w:rsid w:val="007D2803"/>
    <w:rsid w:val="007D3F89"/>
    <w:rsid w:val="007E013D"/>
    <w:rsid w:val="007E2C7F"/>
    <w:rsid w:val="007E3954"/>
    <w:rsid w:val="007E3C83"/>
    <w:rsid w:val="007F366C"/>
    <w:rsid w:val="007F6FAC"/>
    <w:rsid w:val="007F713E"/>
    <w:rsid w:val="00804B45"/>
    <w:rsid w:val="00812C45"/>
    <w:rsid w:val="00815022"/>
    <w:rsid w:val="00822182"/>
    <w:rsid w:val="00825E1B"/>
    <w:rsid w:val="00834B37"/>
    <w:rsid w:val="0084293C"/>
    <w:rsid w:val="008464A0"/>
    <w:rsid w:val="00865F6E"/>
    <w:rsid w:val="008729B2"/>
    <w:rsid w:val="008737F9"/>
    <w:rsid w:val="008765F8"/>
    <w:rsid w:val="00877DE2"/>
    <w:rsid w:val="008835AF"/>
    <w:rsid w:val="0088737E"/>
    <w:rsid w:val="008945A9"/>
    <w:rsid w:val="00896ED6"/>
    <w:rsid w:val="00897FC5"/>
    <w:rsid w:val="008B0BEA"/>
    <w:rsid w:val="008B45B7"/>
    <w:rsid w:val="008B49B2"/>
    <w:rsid w:val="008C0A50"/>
    <w:rsid w:val="008D3454"/>
    <w:rsid w:val="008D5DF0"/>
    <w:rsid w:val="008E0486"/>
    <w:rsid w:val="008E7DDE"/>
    <w:rsid w:val="008F44CF"/>
    <w:rsid w:val="008F48C3"/>
    <w:rsid w:val="009027BE"/>
    <w:rsid w:val="00903DA1"/>
    <w:rsid w:val="00905252"/>
    <w:rsid w:val="00905772"/>
    <w:rsid w:val="00907297"/>
    <w:rsid w:val="00914761"/>
    <w:rsid w:val="00917DEF"/>
    <w:rsid w:val="00926395"/>
    <w:rsid w:val="00926705"/>
    <w:rsid w:val="00927803"/>
    <w:rsid w:val="009302FB"/>
    <w:rsid w:val="009408A7"/>
    <w:rsid w:val="009419B1"/>
    <w:rsid w:val="0095544C"/>
    <w:rsid w:val="00957C28"/>
    <w:rsid w:val="00960366"/>
    <w:rsid w:val="009634EE"/>
    <w:rsid w:val="0096404E"/>
    <w:rsid w:val="00972DE8"/>
    <w:rsid w:val="00980BD4"/>
    <w:rsid w:val="0098718E"/>
    <w:rsid w:val="00990D21"/>
    <w:rsid w:val="00997CB2"/>
    <w:rsid w:val="009A06A8"/>
    <w:rsid w:val="009A60E3"/>
    <w:rsid w:val="009A671F"/>
    <w:rsid w:val="009A70B2"/>
    <w:rsid w:val="009B1219"/>
    <w:rsid w:val="009B4738"/>
    <w:rsid w:val="009B549D"/>
    <w:rsid w:val="009C6A49"/>
    <w:rsid w:val="009D0DBE"/>
    <w:rsid w:val="009D7063"/>
    <w:rsid w:val="009E6DFE"/>
    <w:rsid w:val="009E774E"/>
    <w:rsid w:val="009F4D27"/>
    <w:rsid w:val="009F5025"/>
    <w:rsid w:val="00A01551"/>
    <w:rsid w:val="00A01C86"/>
    <w:rsid w:val="00A06737"/>
    <w:rsid w:val="00A140B9"/>
    <w:rsid w:val="00A22BC5"/>
    <w:rsid w:val="00A26A80"/>
    <w:rsid w:val="00A3723E"/>
    <w:rsid w:val="00A37816"/>
    <w:rsid w:val="00A45030"/>
    <w:rsid w:val="00A5075D"/>
    <w:rsid w:val="00A570B0"/>
    <w:rsid w:val="00A6612F"/>
    <w:rsid w:val="00A72549"/>
    <w:rsid w:val="00A745B2"/>
    <w:rsid w:val="00A8033C"/>
    <w:rsid w:val="00A807D2"/>
    <w:rsid w:val="00A81693"/>
    <w:rsid w:val="00A829BC"/>
    <w:rsid w:val="00A8770D"/>
    <w:rsid w:val="00A936B5"/>
    <w:rsid w:val="00A95194"/>
    <w:rsid w:val="00A95D6B"/>
    <w:rsid w:val="00A96DB6"/>
    <w:rsid w:val="00AA5004"/>
    <w:rsid w:val="00AA6BB9"/>
    <w:rsid w:val="00AA7470"/>
    <w:rsid w:val="00AA7F58"/>
    <w:rsid w:val="00AB5833"/>
    <w:rsid w:val="00AB7047"/>
    <w:rsid w:val="00AC6AF2"/>
    <w:rsid w:val="00AD00DE"/>
    <w:rsid w:val="00AD131E"/>
    <w:rsid w:val="00AD2DD2"/>
    <w:rsid w:val="00AD35D5"/>
    <w:rsid w:val="00AD48D3"/>
    <w:rsid w:val="00AD5EB6"/>
    <w:rsid w:val="00AE05D7"/>
    <w:rsid w:val="00AE0AA9"/>
    <w:rsid w:val="00AE6DBE"/>
    <w:rsid w:val="00AF0770"/>
    <w:rsid w:val="00AF1821"/>
    <w:rsid w:val="00AF2DA7"/>
    <w:rsid w:val="00B02939"/>
    <w:rsid w:val="00B05BF1"/>
    <w:rsid w:val="00B12666"/>
    <w:rsid w:val="00B127C1"/>
    <w:rsid w:val="00B15F3E"/>
    <w:rsid w:val="00B269BD"/>
    <w:rsid w:val="00B37BBD"/>
    <w:rsid w:val="00B463C7"/>
    <w:rsid w:val="00B47DC2"/>
    <w:rsid w:val="00B50463"/>
    <w:rsid w:val="00B51080"/>
    <w:rsid w:val="00B53769"/>
    <w:rsid w:val="00B5481E"/>
    <w:rsid w:val="00B62E1C"/>
    <w:rsid w:val="00B77E4E"/>
    <w:rsid w:val="00B86A9C"/>
    <w:rsid w:val="00B90991"/>
    <w:rsid w:val="00B92EEE"/>
    <w:rsid w:val="00B9531E"/>
    <w:rsid w:val="00B961CF"/>
    <w:rsid w:val="00B96E58"/>
    <w:rsid w:val="00BA617E"/>
    <w:rsid w:val="00BB2ADF"/>
    <w:rsid w:val="00BB4AA4"/>
    <w:rsid w:val="00BB57FD"/>
    <w:rsid w:val="00BC1C11"/>
    <w:rsid w:val="00BC338F"/>
    <w:rsid w:val="00BC4FCB"/>
    <w:rsid w:val="00BD1B46"/>
    <w:rsid w:val="00BD5B52"/>
    <w:rsid w:val="00BE043A"/>
    <w:rsid w:val="00BF2D47"/>
    <w:rsid w:val="00BF6895"/>
    <w:rsid w:val="00C001EE"/>
    <w:rsid w:val="00C05BAB"/>
    <w:rsid w:val="00C1276D"/>
    <w:rsid w:val="00C1796D"/>
    <w:rsid w:val="00C20938"/>
    <w:rsid w:val="00C21028"/>
    <w:rsid w:val="00C226A7"/>
    <w:rsid w:val="00C22853"/>
    <w:rsid w:val="00C23247"/>
    <w:rsid w:val="00C24081"/>
    <w:rsid w:val="00C24F2A"/>
    <w:rsid w:val="00C268CF"/>
    <w:rsid w:val="00C3418F"/>
    <w:rsid w:val="00C343F3"/>
    <w:rsid w:val="00C43BEE"/>
    <w:rsid w:val="00C47F84"/>
    <w:rsid w:val="00C51AA0"/>
    <w:rsid w:val="00C55D3C"/>
    <w:rsid w:val="00C55DD5"/>
    <w:rsid w:val="00C62C7D"/>
    <w:rsid w:val="00C640A2"/>
    <w:rsid w:val="00C65222"/>
    <w:rsid w:val="00C66DFE"/>
    <w:rsid w:val="00C7118D"/>
    <w:rsid w:val="00C71D9A"/>
    <w:rsid w:val="00C755CB"/>
    <w:rsid w:val="00C758A8"/>
    <w:rsid w:val="00C76110"/>
    <w:rsid w:val="00C81814"/>
    <w:rsid w:val="00C87EEB"/>
    <w:rsid w:val="00C90117"/>
    <w:rsid w:val="00C929C9"/>
    <w:rsid w:val="00C94A13"/>
    <w:rsid w:val="00CA01C5"/>
    <w:rsid w:val="00CA64EC"/>
    <w:rsid w:val="00CB2B4C"/>
    <w:rsid w:val="00CB353D"/>
    <w:rsid w:val="00CC0B70"/>
    <w:rsid w:val="00CC2B5E"/>
    <w:rsid w:val="00CD078B"/>
    <w:rsid w:val="00CD2855"/>
    <w:rsid w:val="00CD458F"/>
    <w:rsid w:val="00CD7C1B"/>
    <w:rsid w:val="00CE06F5"/>
    <w:rsid w:val="00CE24A1"/>
    <w:rsid w:val="00CF1C31"/>
    <w:rsid w:val="00D04CF0"/>
    <w:rsid w:val="00D05332"/>
    <w:rsid w:val="00D1011A"/>
    <w:rsid w:val="00D1116D"/>
    <w:rsid w:val="00D21C4B"/>
    <w:rsid w:val="00D271C2"/>
    <w:rsid w:val="00D342AC"/>
    <w:rsid w:val="00D405E3"/>
    <w:rsid w:val="00D448F3"/>
    <w:rsid w:val="00D47D23"/>
    <w:rsid w:val="00D50511"/>
    <w:rsid w:val="00D53C95"/>
    <w:rsid w:val="00D568A4"/>
    <w:rsid w:val="00D60AF0"/>
    <w:rsid w:val="00D63DD7"/>
    <w:rsid w:val="00D67522"/>
    <w:rsid w:val="00D7113E"/>
    <w:rsid w:val="00D75A4F"/>
    <w:rsid w:val="00D769B3"/>
    <w:rsid w:val="00D805A9"/>
    <w:rsid w:val="00D81352"/>
    <w:rsid w:val="00D85195"/>
    <w:rsid w:val="00D87779"/>
    <w:rsid w:val="00D93A44"/>
    <w:rsid w:val="00D96217"/>
    <w:rsid w:val="00DA2400"/>
    <w:rsid w:val="00DA791A"/>
    <w:rsid w:val="00DB138C"/>
    <w:rsid w:val="00DB41B7"/>
    <w:rsid w:val="00DB4E2D"/>
    <w:rsid w:val="00DC2133"/>
    <w:rsid w:val="00DD0B95"/>
    <w:rsid w:val="00DD168A"/>
    <w:rsid w:val="00DE1402"/>
    <w:rsid w:val="00DE5CE5"/>
    <w:rsid w:val="00DF00E4"/>
    <w:rsid w:val="00DF50EC"/>
    <w:rsid w:val="00E07A33"/>
    <w:rsid w:val="00E10AF2"/>
    <w:rsid w:val="00E12BA2"/>
    <w:rsid w:val="00E20FC4"/>
    <w:rsid w:val="00E371FF"/>
    <w:rsid w:val="00E430F6"/>
    <w:rsid w:val="00E448B5"/>
    <w:rsid w:val="00E450A4"/>
    <w:rsid w:val="00E47267"/>
    <w:rsid w:val="00E51B00"/>
    <w:rsid w:val="00E53965"/>
    <w:rsid w:val="00E5555B"/>
    <w:rsid w:val="00E57196"/>
    <w:rsid w:val="00E61F66"/>
    <w:rsid w:val="00E6336C"/>
    <w:rsid w:val="00E646BB"/>
    <w:rsid w:val="00E76434"/>
    <w:rsid w:val="00E812C0"/>
    <w:rsid w:val="00E866B6"/>
    <w:rsid w:val="00E935A5"/>
    <w:rsid w:val="00E93F3D"/>
    <w:rsid w:val="00EB2AC5"/>
    <w:rsid w:val="00EB68BD"/>
    <w:rsid w:val="00EC1AEA"/>
    <w:rsid w:val="00EC7D37"/>
    <w:rsid w:val="00ED2CFA"/>
    <w:rsid w:val="00ED2D35"/>
    <w:rsid w:val="00ED39E8"/>
    <w:rsid w:val="00EE4B25"/>
    <w:rsid w:val="00EF43CA"/>
    <w:rsid w:val="00EF76B2"/>
    <w:rsid w:val="00EF7CB2"/>
    <w:rsid w:val="00F07859"/>
    <w:rsid w:val="00F13B15"/>
    <w:rsid w:val="00F2206C"/>
    <w:rsid w:val="00F268C5"/>
    <w:rsid w:val="00F27711"/>
    <w:rsid w:val="00F41886"/>
    <w:rsid w:val="00F42E72"/>
    <w:rsid w:val="00F433B6"/>
    <w:rsid w:val="00F4385D"/>
    <w:rsid w:val="00F443FE"/>
    <w:rsid w:val="00F4684B"/>
    <w:rsid w:val="00F578EB"/>
    <w:rsid w:val="00F75FF4"/>
    <w:rsid w:val="00F8383C"/>
    <w:rsid w:val="00F90058"/>
    <w:rsid w:val="00F915EC"/>
    <w:rsid w:val="00F924B7"/>
    <w:rsid w:val="00F93F7A"/>
    <w:rsid w:val="00F969E9"/>
    <w:rsid w:val="00FA0090"/>
    <w:rsid w:val="00FA3975"/>
    <w:rsid w:val="00FA4AD7"/>
    <w:rsid w:val="00FA6B8C"/>
    <w:rsid w:val="00FB03A3"/>
    <w:rsid w:val="00FB1013"/>
    <w:rsid w:val="00FB1972"/>
    <w:rsid w:val="00FB2366"/>
    <w:rsid w:val="00FB3D86"/>
    <w:rsid w:val="00FE1E14"/>
    <w:rsid w:val="00FF2D66"/>
    <w:rsid w:val="00FF31A8"/>
    <w:rsid w:val="00FF33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9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F36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52AB"/>
    <w:pPr>
      <w:tabs>
        <w:tab w:val="center" w:pos="4320"/>
        <w:tab w:val="right" w:pos="8640"/>
      </w:tabs>
      <w:spacing w:after="0" w:line="240" w:lineRule="auto"/>
    </w:pPr>
  </w:style>
  <w:style w:type="character" w:customStyle="1" w:styleId="Char">
    <w:name w:val="رأس الصفحة Char"/>
    <w:basedOn w:val="a0"/>
    <w:link w:val="a3"/>
    <w:uiPriority w:val="99"/>
    <w:rsid w:val="003352AB"/>
  </w:style>
  <w:style w:type="paragraph" w:styleId="a4">
    <w:name w:val="footer"/>
    <w:basedOn w:val="a"/>
    <w:link w:val="Char0"/>
    <w:uiPriority w:val="99"/>
    <w:unhideWhenUsed/>
    <w:rsid w:val="003352AB"/>
    <w:pPr>
      <w:tabs>
        <w:tab w:val="center" w:pos="4320"/>
        <w:tab w:val="right" w:pos="8640"/>
      </w:tabs>
      <w:spacing w:after="0" w:line="240" w:lineRule="auto"/>
    </w:pPr>
  </w:style>
  <w:style w:type="character" w:customStyle="1" w:styleId="Char0">
    <w:name w:val="تذييل الصفحة Char"/>
    <w:basedOn w:val="a0"/>
    <w:link w:val="a4"/>
    <w:uiPriority w:val="99"/>
    <w:rsid w:val="003352AB"/>
  </w:style>
  <w:style w:type="table" w:styleId="a5">
    <w:name w:val="Table Grid"/>
    <w:basedOn w:val="a1"/>
    <w:uiPriority w:val="39"/>
    <w:rsid w:val="006A7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5"/>
    <w:uiPriority w:val="39"/>
    <w:rsid w:val="0001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C66DF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C66DFE"/>
    <w:rPr>
      <w:rFonts w:ascii="Tahoma" w:hAnsi="Tahoma" w:cs="Tahoma"/>
      <w:sz w:val="16"/>
      <w:szCs w:val="16"/>
    </w:rPr>
  </w:style>
  <w:style w:type="character" w:customStyle="1" w:styleId="1Char">
    <w:name w:val="عنوان 1 Char"/>
    <w:basedOn w:val="a0"/>
    <w:link w:val="1"/>
    <w:uiPriority w:val="9"/>
    <w:rsid w:val="007F366C"/>
    <w:rPr>
      <w:rFonts w:asciiTheme="majorHAnsi" w:eastAsiaTheme="majorEastAsia" w:hAnsiTheme="majorHAnsi" w:cstheme="majorBidi"/>
      <w:b/>
      <w:bCs/>
      <w:color w:val="2E74B5" w:themeColor="accent1" w:themeShade="BF"/>
      <w:sz w:val="28"/>
      <w:szCs w:val="28"/>
    </w:rPr>
  </w:style>
  <w:style w:type="character" w:styleId="Hyperlink">
    <w:name w:val="Hyperlink"/>
    <w:basedOn w:val="a0"/>
    <w:uiPriority w:val="99"/>
    <w:unhideWhenUsed/>
    <w:rsid w:val="006234D7"/>
    <w:rPr>
      <w:color w:val="0000FF"/>
      <w:u w:val="single"/>
    </w:rPr>
  </w:style>
  <w:style w:type="character" w:styleId="a7">
    <w:name w:val="Placeholder Text"/>
    <w:basedOn w:val="a0"/>
    <w:uiPriority w:val="99"/>
    <w:semiHidden/>
    <w:rsid w:val="000742E3"/>
    <w:rPr>
      <w:color w:val="808080"/>
    </w:rPr>
  </w:style>
  <w:style w:type="paragraph" w:styleId="a8">
    <w:name w:val="List Paragraph"/>
    <w:basedOn w:val="a"/>
    <w:uiPriority w:val="34"/>
    <w:qFormat/>
    <w:rsid w:val="00B90991"/>
    <w:pPr>
      <w:ind w:left="720"/>
      <w:contextualSpacing/>
    </w:pPr>
  </w:style>
  <w:style w:type="paragraph" w:styleId="a9">
    <w:name w:val="No Spacing"/>
    <w:uiPriority w:val="1"/>
    <w:qFormat/>
    <w:rsid w:val="009E6DFE"/>
    <w:pPr>
      <w:spacing w:after="0" w:line="240" w:lineRule="auto"/>
    </w:pPr>
  </w:style>
  <w:style w:type="character" w:styleId="aa">
    <w:name w:val="annotation reference"/>
    <w:basedOn w:val="a0"/>
    <w:uiPriority w:val="99"/>
    <w:semiHidden/>
    <w:unhideWhenUsed/>
    <w:rsid w:val="0019174F"/>
    <w:rPr>
      <w:sz w:val="16"/>
      <w:szCs w:val="16"/>
    </w:rPr>
  </w:style>
  <w:style w:type="paragraph" w:styleId="ab">
    <w:name w:val="annotation text"/>
    <w:basedOn w:val="a"/>
    <w:link w:val="Char2"/>
    <w:uiPriority w:val="99"/>
    <w:semiHidden/>
    <w:unhideWhenUsed/>
    <w:rsid w:val="0019174F"/>
    <w:pPr>
      <w:spacing w:line="240" w:lineRule="auto"/>
    </w:pPr>
    <w:rPr>
      <w:sz w:val="20"/>
      <w:szCs w:val="20"/>
    </w:rPr>
  </w:style>
  <w:style w:type="character" w:customStyle="1" w:styleId="Char2">
    <w:name w:val="نص تعليق Char"/>
    <w:basedOn w:val="a0"/>
    <w:link w:val="ab"/>
    <w:uiPriority w:val="99"/>
    <w:semiHidden/>
    <w:rsid w:val="0019174F"/>
    <w:rPr>
      <w:sz w:val="20"/>
      <w:szCs w:val="20"/>
    </w:rPr>
  </w:style>
  <w:style w:type="paragraph" w:styleId="ac">
    <w:name w:val="annotation subject"/>
    <w:basedOn w:val="ab"/>
    <w:next w:val="ab"/>
    <w:link w:val="Char3"/>
    <w:uiPriority w:val="99"/>
    <w:semiHidden/>
    <w:unhideWhenUsed/>
    <w:rsid w:val="0019174F"/>
    <w:rPr>
      <w:b/>
      <w:bCs/>
    </w:rPr>
  </w:style>
  <w:style w:type="character" w:customStyle="1" w:styleId="Char3">
    <w:name w:val="موضوع تعليق Char"/>
    <w:basedOn w:val="Char2"/>
    <w:link w:val="ac"/>
    <w:uiPriority w:val="99"/>
    <w:semiHidden/>
    <w:rsid w:val="0019174F"/>
    <w:rPr>
      <w:b/>
      <w:bCs/>
      <w:sz w:val="20"/>
      <w:szCs w:val="20"/>
    </w:rPr>
  </w:style>
  <w:style w:type="character" w:customStyle="1" w:styleId="orcid-id-https">
    <w:name w:val="orcid-id-https"/>
    <w:basedOn w:val="a0"/>
    <w:rsid w:val="00D47D23"/>
  </w:style>
  <w:style w:type="character" w:customStyle="1" w:styleId="fontstyle01">
    <w:name w:val="fontstyle01"/>
    <w:basedOn w:val="a0"/>
    <w:rsid w:val="00C268CF"/>
    <w:rPr>
      <w:rFonts w:ascii="Arial Black" w:hAnsi="Arial Black" w:hint="default"/>
      <w:b w:val="0"/>
      <w:bCs w:val="0"/>
      <w:i w:val="0"/>
      <w:iCs w:val="0"/>
      <w:color w:val="000000"/>
      <w:sz w:val="34"/>
      <w:szCs w:val="34"/>
    </w:rPr>
  </w:style>
  <w:style w:type="character" w:customStyle="1" w:styleId="articletitle">
    <w:name w:val="article_title"/>
    <w:basedOn w:val="a0"/>
    <w:rsid w:val="00346107"/>
  </w:style>
  <w:style w:type="paragraph" w:customStyle="1" w:styleId="Default">
    <w:name w:val="Default"/>
    <w:rsid w:val="00EB2AC5"/>
    <w:pPr>
      <w:autoSpaceDE w:val="0"/>
      <w:autoSpaceDN w:val="0"/>
      <w:adjustRightInd w:val="0"/>
      <w:spacing w:after="0" w:line="240" w:lineRule="auto"/>
    </w:pPr>
    <w:rPr>
      <w:rFonts w:ascii="Cambria" w:hAnsi="Cambria" w:cs="Cambria"/>
      <w:color w:val="000000"/>
      <w:sz w:val="24"/>
      <w:szCs w:val="24"/>
    </w:rPr>
  </w:style>
  <w:style w:type="character" w:customStyle="1" w:styleId="A90">
    <w:name w:val="A9"/>
    <w:uiPriority w:val="99"/>
    <w:rsid w:val="00F27711"/>
    <w:rPr>
      <w:rFonts w:cs="Minion Pro"/>
      <w:color w:val="000000"/>
      <w:sz w:val="16"/>
      <w:szCs w:val="16"/>
    </w:rPr>
  </w:style>
  <w:style w:type="character" w:customStyle="1" w:styleId="author-sup-separator">
    <w:name w:val="author-sup-separator"/>
    <w:basedOn w:val="a0"/>
    <w:rsid w:val="00BB2ADF"/>
  </w:style>
  <w:style w:type="paragraph" w:customStyle="1" w:styleId="TFReferencesSection">
    <w:name w:val="TF_References_Section"/>
    <w:basedOn w:val="a"/>
    <w:next w:val="a"/>
    <w:autoRedefine/>
    <w:rsid w:val="00F75FF4"/>
    <w:pPr>
      <w:spacing w:after="0" w:line="240" w:lineRule="auto"/>
      <w:ind w:firstLine="187"/>
      <w:jc w:val="both"/>
    </w:pPr>
    <w:rPr>
      <w:rFonts w:asciiTheme="majorBidi" w:eastAsia="Times New Roman" w:hAnsiTheme="majorBidi" w:cstheme="majorBidi"/>
      <w:kern w:val="19"/>
      <w:sz w:val="18"/>
      <w:szCs w:val="18"/>
    </w:rPr>
  </w:style>
  <w:style w:type="paragraph" w:customStyle="1" w:styleId="TDAcknowledgments">
    <w:name w:val="TD_Acknowledgments"/>
    <w:basedOn w:val="a"/>
    <w:next w:val="a"/>
    <w:link w:val="TDAcknowledgmentsChar"/>
    <w:autoRedefine/>
    <w:rsid w:val="00F75FF4"/>
    <w:pPr>
      <w:spacing w:after="0" w:line="240" w:lineRule="auto"/>
      <w:jc w:val="both"/>
    </w:pPr>
    <w:rPr>
      <w:rFonts w:asciiTheme="majorBidi" w:eastAsia="Times New Roman" w:hAnsiTheme="majorBidi" w:cstheme="majorBidi"/>
      <w:kern w:val="20"/>
    </w:rPr>
  </w:style>
  <w:style w:type="paragraph" w:customStyle="1" w:styleId="StyleFACorrespondingAuthorFootnote7pt">
    <w:name w:val="Style FA_Corresponding_Author_Footnote + 7 pt"/>
    <w:basedOn w:val="a"/>
    <w:next w:val="a"/>
    <w:link w:val="StyleFACorrespondingAuthorFootnote7ptChar"/>
    <w:autoRedefine/>
    <w:rsid w:val="00F75FF4"/>
    <w:pPr>
      <w:spacing w:after="0" w:line="240" w:lineRule="auto"/>
    </w:pPr>
    <w:rPr>
      <w:rFonts w:asciiTheme="majorBidi" w:eastAsia="Times New Roman" w:hAnsiTheme="majorBidi" w:cstheme="majorBidi"/>
      <w:kern w:val="20"/>
      <w:sz w:val="18"/>
      <w:szCs w:val="20"/>
    </w:rPr>
  </w:style>
  <w:style w:type="character" w:customStyle="1" w:styleId="StyleFACorrespondingAuthorFootnote7ptChar">
    <w:name w:val="Style FA_Corresponding_Author_Footnote + 7 pt Char"/>
    <w:link w:val="StyleFACorrespondingAuthorFootnote7pt"/>
    <w:rsid w:val="00F75FF4"/>
    <w:rPr>
      <w:rFonts w:asciiTheme="majorBidi" w:eastAsia="Times New Roman" w:hAnsiTheme="majorBidi" w:cstheme="majorBidi"/>
      <w:kern w:val="20"/>
      <w:sz w:val="18"/>
      <w:szCs w:val="20"/>
    </w:rPr>
  </w:style>
  <w:style w:type="paragraph" w:customStyle="1" w:styleId="TDAckTitle">
    <w:name w:val="TD_Ack_Title"/>
    <w:basedOn w:val="TDAcknowledgments"/>
    <w:link w:val="TDAckTitleChar"/>
    <w:rsid w:val="00F75FF4"/>
    <w:pPr>
      <w:spacing w:before="180" w:after="60"/>
    </w:pPr>
    <w:rPr>
      <w:rFonts w:ascii="Myriad Pro Light" w:hAnsi="Myriad Pro Light"/>
      <w:b/>
      <w:kern w:val="23"/>
      <w:sz w:val="21"/>
    </w:rPr>
  </w:style>
  <w:style w:type="character" w:customStyle="1" w:styleId="TDAcknowledgmentsChar">
    <w:name w:val="TD_Acknowledgments Char"/>
    <w:link w:val="TDAcknowledgments"/>
    <w:rsid w:val="00F75FF4"/>
    <w:rPr>
      <w:rFonts w:asciiTheme="majorBidi" w:eastAsia="Times New Roman" w:hAnsiTheme="majorBidi" w:cstheme="majorBidi"/>
      <w:kern w:val="20"/>
    </w:rPr>
  </w:style>
  <w:style w:type="character" w:customStyle="1" w:styleId="TDAckTitleChar">
    <w:name w:val="TD_Ack_Title Char"/>
    <w:link w:val="TDAckTitle"/>
    <w:rsid w:val="00F75FF4"/>
    <w:rPr>
      <w:rFonts w:ascii="Myriad Pro Light" w:eastAsia="Times New Roman" w:hAnsi="Myriad Pro Light" w:cstheme="majorBidi"/>
      <w:b/>
      <w:kern w:val="23"/>
      <w:sz w:val="21"/>
      <w:szCs w:val="20"/>
    </w:rPr>
  </w:style>
  <w:style w:type="paragraph" w:customStyle="1" w:styleId="FAAuthorInfoSubtitle">
    <w:name w:val="FA_Author_Info_Subtitle"/>
    <w:basedOn w:val="a"/>
    <w:link w:val="FAAuthorInfoSubtitleChar"/>
    <w:autoRedefine/>
    <w:rsid w:val="00F75FF4"/>
    <w:pPr>
      <w:spacing w:before="120" w:after="60" w:line="240" w:lineRule="auto"/>
    </w:pPr>
    <w:rPr>
      <w:rFonts w:asciiTheme="majorBidi" w:eastAsia="Times New Roman" w:hAnsiTheme="majorBidi" w:cstheme="majorBidi"/>
      <w:b/>
      <w:kern w:val="21"/>
    </w:rPr>
  </w:style>
  <w:style w:type="character" w:customStyle="1" w:styleId="FAAuthorInfoSubtitleChar">
    <w:name w:val="FA_Author_Info_Subtitle Char"/>
    <w:link w:val="FAAuthorInfoSubtitle"/>
    <w:rsid w:val="00F75FF4"/>
    <w:rPr>
      <w:rFonts w:asciiTheme="majorBidi" w:eastAsia="Times New Roman" w:hAnsiTheme="majorBidi" w:cstheme="majorBidi"/>
      <w:b/>
      <w:kern w:val="21"/>
    </w:rPr>
  </w:style>
  <w:style w:type="table" w:styleId="ad">
    <w:name w:val="Light Shading"/>
    <w:basedOn w:val="a1"/>
    <w:uiPriority w:val="60"/>
    <w:rsid w:val="009302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2-Accent61">
    <w:name w:val="Medium Shading 2 - Accent 61"/>
    <w:basedOn w:val="a1"/>
    <w:next w:val="2-6"/>
    <w:uiPriority w:val="64"/>
    <w:rsid w:val="009302F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rsid w:val="009302F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F36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52AB"/>
    <w:pPr>
      <w:tabs>
        <w:tab w:val="center" w:pos="4320"/>
        <w:tab w:val="right" w:pos="8640"/>
      </w:tabs>
      <w:spacing w:after="0" w:line="240" w:lineRule="auto"/>
    </w:pPr>
  </w:style>
  <w:style w:type="character" w:customStyle="1" w:styleId="Char">
    <w:name w:val="رأس الصفحة Char"/>
    <w:basedOn w:val="a0"/>
    <w:link w:val="a3"/>
    <w:uiPriority w:val="99"/>
    <w:rsid w:val="003352AB"/>
  </w:style>
  <w:style w:type="paragraph" w:styleId="a4">
    <w:name w:val="footer"/>
    <w:basedOn w:val="a"/>
    <w:link w:val="Char0"/>
    <w:uiPriority w:val="99"/>
    <w:unhideWhenUsed/>
    <w:rsid w:val="003352AB"/>
    <w:pPr>
      <w:tabs>
        <w:tab w:val="center" w:pos="4320"/>
        <w:tab w:val="right" w:pos="8640"/>
      </w:tabs>
      <w:spacing w:after="0" w:line="240" w:lineRule="auto"/>
    </w:pPr>
  </w:style>
  <w:style w:type="character" w:customStyle="1" w:styleId="Char0">
    <w:name w:val="تذييل الصفحة Char"/>
    <w:basedOn w:val="a0"/>
    <w:link w:val="a4"/>
    <w:uiPriority w:val="99"/>
    <w:rsid w:val="003352AB"/>
  </w:style>
  <w:style w:type="table" w:styleId="a5">
    <w:name w:val="Table Grid"/>
    <w:basedOn w:val="a1"/>
    <w:uiPriority w:val="39"/>
    <w:rsid w:val="006A7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5"/>
    <w:uiPriority w:val="39"/>
    <w:rsid w:val="0001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C66DF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C66DFE"/>
    <w:rPr>
      <w:rFonts w:ascii="Tahoma" w:hAnsi="Tahoma" w:cs="Tahoma"/>
      <w:sz w:val="16"/>
      <w:szCs w:val="16"/>
    </w:rPr>
  </w:style>
  <w:style w:type="character" w:customStyle="1" w:styleId="1Char">
    <w:name w:val="عنوان 1 Char"/>
    <w:basedOn w:val="a0"/>
    <w:link w:val="1"/>
    <w:uiPriority w:val="9"/>
    <w:rsid w:val="007F366C"/>
    <w:rPr>
      <w:rFonts w:asciiTheme="majorHAnsi" w:eastAsiaTheme="majorEastAsia" w:hAnsiTheme="majorHAnsi" w:cstheme="majorBidi"/>
      <w:b/>
      <w:bCs/>
      <w:color w:val="2E74B5" w:themeColor="accent1" w:themeShade="BF"/>
      <w:sz w:val="28"/>
      <w:szCs w:val="28"/>
    </w:rPr>
  </w:style>
  <w:style w:type="character" w:styleId="Hyperlink">
    <w:name w:val="Hyperlink"/>
    <w:basedOn w:val="a0"/>
    <w:uiPriority w:val="99"/>
    <w:unhideWhenUsed/>
    <w:rsid w:val="006234D7"/>
    <w:rPr>
      <w:color w:val="0000FF"/>
      <w:u w:val="single"/>
    </w:rPr>
  </w:style>
  <w:style w:type="character" w:styleId="a7">
    <w:name w:val="Placeholder Text"/>
    <w:basedOn w:val="a0"/>
    <w:uiPriority w:val="99"/>
    <w:semiHidden/>
    <w:rsid w:val="000742E3"/>
    <w:rPr>
      <w:color w:val="808080"/>
    </w:rPr>
  </w:style>
  <w:style w:type="paragraph" w:styleId="a8">
    <w:name w:val="List Paragraph"/>
    <w:basedOn w:val="a"/>
    <w:uiPriority w:val="34"/>
    <w:qFormat/>
    <w:rsid w:val="00B90991"/>
    <w:pPr>
      <w:ind w:left="720"/>
      <w:contextualSpacing/>
    </w:pPr>
  </w:style>
  <w:style w:type="paragraph" w:styleId="a9">
    <w:name w:val="No Spacing"/>
    <w:uiPriority w:val="1"/>
    <w:qFormat/>
    <w:rsid w:val="009E6DFE"/>
    <w:pPr>
      <w:spacing w:after="0" w:line="240" w:lineRule="auto"/>
    </w:pPr>
  </w:style>
  <w:style w:type="character" w:styleId="aa">
    <w:name w:val="annotation reference"/>
    <w:basedOn w:val="a0"/>
    <w:uiPriority w:val="99"/>
    <w:semiHidden/>
    <w:unhideWhenUsed/>
    <w:rsid w:val="0019174F"/>
    <w:rPr>
      <w:sz w:val="16"/>
      <w:szCs w:val="16"/>
    </w:rPr>
  </w:style>
  <w:style w:type="paragraph" w:styleId="ab">
    <w:name w:val="annotation text"/>
    <w:basedOn w:val="a"/>
    <w:link w:val="Char2"/>
    <w:uiPriority w:val="99"/>
    <w:semiHidden/>
    <w:unhideWhenUsed/>
    <w:rsid w:val="0019174F"/>
    <w:pPr>
      <w:spacing w:line="240" w:lineRule="auto"/>
    </w:pPr>
    <w:rPr>
      <w:sz w:val="20"/>
      <w:szCs w:val="20"/>
    </w:rPr>
  </w:style>
  <w:style w:type="character" w:customStyle="1" w:styleId="Char2">
    <w:name w:val="نص تعليق Char"/>
    <w:basedOn w:val="a0"/>
    <w:link w:val="ab"/>
    <w:uiPriority w:val="99"/>
    <w:semiHidden/>
    <w:rsid w:val="0019174F"/>
    <w:rPr>
      <w:sz w:val="20"/>
      <w:szCs w:val="20"/>
    </w:rPr>
  </w:style>
  <w:style w:type="paragraph" w:styleId="ac">
    <w:name w:val="annotation subject"/>
    <w:basedOn w:val="ab"/>
    <w:next w:val="ab"/>
    <w:link w:val="Char3"/>
    <w:uiPriority w:val="99"/>
    <w:semiHidden/>
    <w:unhideWhenUsed/>
    <w:rsid w:val="0019174F"/>
    <w:rPr>
      <w:b/>
      <w:bCs/>
    </w:rPr>
  </w:style>
  <w:style w:type="character" w:customStyle="1" w:styleId="Char3">
    <w:name w:val="موضوع تعليق Char"/>
    <w:basedOn w:val="Char2"/>
    <w:link w:val="ac"/>
    <w:uiPriority w:val="99"/>
    <w:semiHidden/>
    <w:rsid w:val="0019174F"/>
    <w:rPr>
      <w:b/>
      <w:bCs/>
      <w:sz w:val="20"/>
      <w:szCs w:val="20"/>
    </w:rPr>
  </w:style>
  <w:style w:type="character" w:customStyle="1" w:styleId="orcid-id-https">
    <w:name w:val="orcid-id-https"/>
    <w:basedOn w:val="a0"/>
    <w:rsid w:val="00D47D23"/>
  </w:style>
  <w:style w:type="character" w:customStyle="1" w:styleId="fontstyle01">
    <w:name w:val="fontstyle01"/>
    <w:basedOn w:val="a0"/>
    <w:rsid w:val="00C268CF"/>
    <w:rPr>
      <w:rFonts w:ascii="Arial Black" w:hAnsi="Arial Black" w:hint="default"/>
      <w:b w:val="0"/>
      <w:bCs w:val="0"/>
      <w:i w:val="0"/>
      <w:iCs w:val="0"/>
      <w:color w:val="000000"/>
      <w:sz w:val="34"/>
      <w:szCs w:val="34"/>
    </w:rPr>
  </w:style>
  <w:style w:type="character" w:customStyle="1" w:styleId="articletitle">
    <w:name w:val="article_title"/>
    <w:basedOn w:val="a0"/>
    <w:rsid w:val="00346107"/>
  </w:style>
  <w:style w:type="paragraph" w:customStyle="1" w:styleId="Default">
    <w:name w:val="Default"/>
    <w:rsid w:val="00EB2AC5"/>
    <w:pPr>
      <w:autoSpaceDE w:val="0"/>
      <w:autoSpaceDN w:val="0"/>
      <w:adjustRightInd w:val="0"/>
      <w:spacing w:after="0" w:line="240" w:lineRule="auto"/>
    </w:pPr>
    <w:rPr>
      <w:rFonts w:ascii="Cambria" w:hAnsi="Cambria" w:cs="Cambria"/>
      <w:color w:val="000000"/>
      <w:sz w:val="24"/>
      <w:szCs w:val="24"/>
    </w:rPr>
  </w:style>
  <w:style w:type="character" w:customStyle="1" w:styleId="A90">
    <w:name w:val="A9"/>
    <w:uiPriority w:val="99"/>
    <w:rsid w:val="00F27711"/>
    <w:rPr>
      <w:rFonts w:cs="Minion Pro"/>
      <w:color w:val="000000"/>
      <w:sz w:val="16"/>
      <w:szCs w:val="16"/>
    </w:rPr>
  </w:style>
  <w:style w:type="character" w:customStyle="1" w:styleId="author-sup-separator">
    <w:name w:val="author-sup-separator"/>
    <w:basedOn w:val="a0"/>
    <w:rsid w:val="00BB2ADF"/>
  </w:style>
  <w:style w:type="paragraph" w:customStyle="1" w:styleId="TFReferencesSection">
    <w:name w:val="TF_References_Section"/>
    <w:basedOn w:val="a"/>
    <w:next w:val="a"/>
    <w:autoRedefine/>
    <w:rsid w:val="00F75FF4"/>
    <w:pPr>
      <w:spacing w:after="0" w:line="240" w:lineRule="auto"/>
      <w:ind w:firstLine="187"/>
      <w:jc w:val="both"/>
    </w:pPr>
    <w:rPr>
      <w:rFonts w:asciiTheme="majorBidi" w:eastAsia="Times New Roman" w:hAnsiTheme="majorBidi" w:cstheme="majorBidi"/>
      <w:kern w:val="19"/>
      <w:sz w:val="18"/>
      <w:szCs w:val="18"/>
    </w:rPr>
  </w:style>
  <w:style w:type="paragraph" w:customStyle="1" w:styleId="TDAcknowledgments">
    <w:name w:val="TD_Acknowledgments"/>
    <w:basedOn w:val="a"/>
    <w:next w:val="a"/>
    <w:link w:val="TDAcknowledgmentsChar"/>
    <w:autoRedefine/>
    <w:rsid w:val="00F75FF4"/>
    <w:pPr>
      <w:spacing w:after="0" w:line="240" w:lineRule="auto"/>
      <w:jc w:val="both"/>
    </w:pPr>
    <w:rPr>
      <w:rFonts w:asciiTheme="majorBidi" w:eastAsia="Times New Roman" w:hAnsiTheme="majorBidi" w:cstheme="majorBidi"/>
      <w:kern w:val="20"/>
    </w:rPr>
  </w:style>
  <w:style w:type="paragraph" w:customStyle="1" w:styleId="StyleFACorrespondingAuthorFootnote7pt">
    <w:name w:val="Style FA_Corresponding_Author_Footnote + 7 pt"/>
    <w:basedOn w:val="a"/>
    <w:next w:val="a"/>
    <w:link w:val="StyleFACorrespondingAuthorFootnote7ptChar"/>
    <w:autoRedefine/>
    <w:rsid w:val="00F75FF4"/>
    <w:pPr>
      <w:spacing w:after="0" w:line="240" w:lineRule="auto"/>
    </w:pPr>
    <w:rPr>
      <w:rFonts w:asciiTheme="majorBidi" w:eastAsia="Times New Roman" w:hAnsiTheme="majorBidi" w:cstheme="majorBidi"/>
      <w:kern w:val="20"/>
      <w:sz w:val="18"/>
      <w:szCs w:val="20"/>
    </w:rPr>
  </w:style>
  <w:style w:type="character" w:customStyle="1" w:styleId="StyleFACorrespondingAuthorFootnote7ptChar">
    <w:name w:val="Style FA_Corresponding_Author_Footnote + 7 pt Char"/>
    <w:link w:val="StyleFACorrespondingAuthorFootnote7pt"/>
    <w:rsid w:val="00F75FF4"/>
    <w:rPr>
      <w:rFonts w:asciiTheme="majorBidi" w:eastAsia="Times New Roman" w:hAnsiTheme="majorBidi" w:cstheme="majorBidi"/>
      <w:kern w:val="20"/>
      <w:sz w:val="18"/>
      <w:szCs w:val="20"/>
    </w:rPr>
  </w:style>
  <w:style w:type="paragraph" w:customStyle="1" w:styleId="TDAckTitle">
    <w:name w:val="TD_Ack_Title"/>
    <w:basedOn w:val="TDAcknowledgments"/>
    <w:link w:val="TDAckTitleChar"/>
    <w:rsid w:val="00F75FF4"/>
    <w:pPr>
      <w:spacing w:before="180" w:after="60"/>
    </w:pPr>
    <w:rPr>
      <w:rFonts w:ascii="Myriad Pro Light" w:hAnsi="Myriad Pro Light"/>
      <w:b/>
      <w:kern w:val="23"/>
      <w:sz w:val="21"/>
    </w:rPr>
  </w:style>
  <w:style w:type="character" w:customStyle="1" w:styleId="TDAcknowledgmentsChar">
    <w:name w:val="TD_Acknowledgments Char"/>
    <w:link w:val="TDAcknowledgments"/>
    <w:rsid w:val="00F75FF4"/>
    <w:rPr>
      <w:rFonts w:asciiTheme="majorBidi" w:eastAsia="Times New Roman" w:hAnsiTheme="majorBidi" w:cstheme="majorBidi"/>
      <w:kern w:val="20"/>
    </w:rPr>
  </w:style>
  <w:style w:type="character" w:customStyle="1" w:styleId="TDAckTitleChar">
    <w:name w:val="TD_Ack_Title Char"/>
    <w:link w:val="TDAckTitle"/>
    <w:rsid w:val="00F75FF4"/>
    <w:rPr>
      <w:rFonts w:ascii="Myriad Pro Light" w:eastAsia="Times New Roman" w:hAnsi="Myriad Pro Light" w:cstheme="majorBidi"/>
      <w:b/>
      <w:kern w:val="23"/>
      <w:sz w:val="21"/>
      <w:szCs w:val="20"/>
    </w:rPr>
  </w:style>
  <w:style w:type="paragraph" w:customStyle="1" w:styleId="FAAuthorInfoSubtitle">
    <w:name w:val="FA_Author_Info_Subtitle"/>
    <w:basedOn w:val="a"/>
    <w:link w:val="FAAuthorInfoSubtitleChar"/>
    <w:autoRedefine/>
    <w:rsid w:val="00F75FF4"/>
    <w:pPr>
      <w:spacing w:before="120" w:after="60" w:line="240" w:lineRule="auto"/>
    </w:pPr>
    <w:rPr>
      <w:rFonts w:asciiTheme="majorBidi" w:eastAsia="Times New Roman" w:hAnsiTheme="majorBidi" w:cstheme="majorBidi"/>
      <w:b/>
      <w:kern w:val="21"/>
    </w:rPr>
  </w:style>
  <w:style w:type="character" w:customStyle="1" w:styleId="FAAuthorInfoSubtitleChar">
    <w:name w:val="FA_Author_Info_Subtitle Char"/>
    <w:link w:val="FAAuthorInfoSubtitle"/>
    <w:rsid w:val="00F75FF4"/>
    <w:rPr>
      <w:rFonts w:asciiTheme="majorBidi" w:eastAsia="Times New Roman" w:hAnsiTheme="majorBidi" w:cstheme="majorBidi"/>
      <w:b/>
      <w:kern w:val="21"/>
    </w:rPr>
  </w:style>
  <w:style w:type="table" w:styleId="ad">
    <w:name w:val="Light Shading"/>
    <w:basedOn w:val="a1"/>
    <w:uiPriority w:val="60"/>
    <w:rsid w:val="009302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2-Accent61">
    <w:name w:val="Medium Shading 2 - Accent 61"/>
    <w:basedOn w:val="a1"/>
    <w:next w:val="2-6"/>
    <w:uiPriority w:val="64"/>
    <w:rsid w:val="009302F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1"/>
    <w:uiPriority w:val="64"/>
    <w:rsid w:val="009302FB"/>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648623">
      <w:bodyDiv w:val="1"/>
      <w:marLeft w:val="0"/>
      <w:marRight w:val="0"/>
      <w:marTop w:val="0"/>
      <w:marBottom w:val="0"/>
      <w:divBdr>
        <w:top w:val="none" w:sz="0" w:space="0" w:color="auto"/>
        <w:left w:val="none" w:sz="0" w:space="0" w:color="auto"/>
        <w:bottom w:val="none" w:sz="0" w:space="0" w:color="auto"/>
        <w:right w:val="none" w:sz="0" w:space="0" w:color="auto"/>
      </w:divBdr>
    </w:div>
    <w:div w:id="461580032">
      <w:bodyDiv w:val="1"/>
      <w:marLeft w:val="0"/>
      <w:marRight w:val="0"/>
      <w:marTop w:val="0"/>
      <w:marBottom w:val="0"/>
      <w:divBdr>
        <w:top w:val="none" w:sz="0" w:space="0" w:color="auto"/>
        <w:left w:val="none" w:sz="0" w:space="0" w:color="auto"/>
        <w:bottom w:val="none" w:sz="0" w:space="0" w:color="auto"/>
        <w:right w:val="none" w:sz="0" w:space="0" w:color="auto"/>
      </w:divBdr>
    </w:div>
    <w:div w:id="478813235">
      <w:bodyDiv w:val="1"/>
      <w:marLeft w:val="0"/>
      <w:marRight w:val="0"/>
      <w:marTop w:val="0"/>
      <w:marBottom w:val="0"/>
      <w:divBdr>
        <w:top w:val="none" w:sz="0" w:space="0" w:color="auto"/>
        <w:left w:val="none" w:sz="0" w:space="0" w:color="auto"/>
        <w:bottom w:val="none" w:sz="0" w:space="0" w:color="auto"/>
        <w:right w:val="none" w:sz="0" w:space="0" w:color="auto"/>
      </w:divBdr>
    </w:div>
    <w:div w:id="595140025">
      <w:bodyDiv w:val="1"/>
      <w:marLeft w:val="0"/>
      <w:marRight w:val="0"/>
      <w:marTop w:val="0"/>
      <w:marBottom w:val="0"/>
      <w:divBdr>
        <w:top w:val="none" w:sz="0" w:space="0" w:color="auto"/>
        <w:left w:val="none" w:sz="0" w:space="0" w:color="auto"/>
        <w:bottom w:val="none" w:sz="0" w:space="0" w:color="auto"/>
        <w:right w:val="none" w:sz="0" w:space="0" w:color="auto"/>
      </w:divBdr>
    </w:div>
    <w:div w:id="734594509">
      <w:bodyDiv w:val="1"/>
      <w:marLeft w:val="0"/>
      <w:marRight w:val="0"/>
      <w:marTop w:val="0"/>
      <w:marBottom w:val="0"/>
      <w:divBdr>
        <w:top w:val="none" w:sz="0" w:space="0" w:color="auto"/>
        <w:left w:val="none" w:sz="0" w:space="0" w:color="auto"/>
        <w:bottom w:val="none" w:sz="0" w:space="0" w:color="auto"/>
        <w:right w:val="none" w:sz="0" w:space="0" w:color="auto"/>
      </w:divBdr>
    </w:div>
    <w:div w:id="1123305984">
      <w:bodyDiv w:val="1"/>
      <w:marLeft w:val="0"/>
      <w:marRight w:val="0"/>
      <w:marTop w:val="0"/>
      <w:marBottom w:val="0"/>
      <w:divBdr>
        <w:top w:val="none" w:sz="0" w:space="0" w:color="auto"/>
        <w:left w:val="none" w:sz="0" w:space="0" w:color="auto"/>
        <w:bottom w:val="none" w:sz="0" w:space="0" w:color="auto"/>
        <w:right w:val="none" w:sz="0" w:space="0" w:color="auto"/>
      </w:divBdr>
    </w:div>
    <w:div w:id="1125540334">
      <w:bodyDiv w:val="1"/>
      <w:marLeft w:val="0"/>
      <w:marRight w:val="0"/>
      <w:marTop w:val="0"/>
      <w:marBottom w:val="0"/>
      <w:divBdr>
        <w:top w:val="none" w:sz="0" w:space="0" w:color="auto"/>
        <w:left w:val="none" w:sz="0" w:space="0" w:color="auto"/>
        <w:bottom w:val="none" w:sz="0" w:space="0" w:color="auto"/>
        <w:right w:val="none" w:sz="0" w:space="0" w:color="auto"/>
      </w:divBdr>
    </w:div>
    <w:div w:id="1598830473">
      <w:bodyDiv w:val="1"/>
      <w:marLeft w:val="0"/>
      <w:marRight w:val="0"/>
      <w:marTop w:val="0"/>
      <w:marBottom w:val="0"/>
      <w:divBdr>
        <w:top w:val="none" w:sz="0" w:space="0" w:color="auto"/>
        <w:left w:val="none" w:sz="0" w:space="0" w:color="auto"/>
        <w:bottom w:val="none" w:sz="0" w:space="0" w:color="auto"/>
        <w:right w:val="none" w:sz="0" w:space="0" w:color="auto"/>
      </w:divBdr>
    </w:div>
    <w:div w:id="1632126516">
      <w:bodyDiv w:val="1"/>
      <w:marLeft w:val="0"/>
      <w:marRight w:val="0"/>
      <w:marTop w:val="0"/>
      <w:marBottom w:val="0"/>
      <w:divBdr>
        <w:top w:val="none" w:sz="0" w:space="0" w:color="auto"/>
        <w:left w:val="none" w:sz="0" w:space="0" w:color="auto"/>
        <w:bottom w:val="none" w:sz="0" w:space="0" w:color="auto"/>
        <w:right w:val="none" w:sz="0" w:space="0" w:color="auto"/>
      </w:divBdr>
    </w:div>
    <w:div w:id="1634098104">
      <w:bodyDiv w:val="1"/>
      <w:marLeft w:val="0"/>
      <w:marRight w:val="0"/>
      <w:marTop w:val="0"/>
      <w:marBottom w:val="0"/>
      <w:divBdr>
        <w:top w:val="none" w:sz="0" w:space="0" w:color="auto"/>
        <w:left w:val="none" w:sz="0" w:space="0" w:color="auto"/>
        <w:bottom w:val="none" w:sz="0" w:space="0" w:color="auto"/>
        <w:right w:val="none" w:sz="0" w:space="0" w:color="auto"/>
      </w:divBdr>
    </w:div>
    <w:div w:id="1658218758">
      <w:bodyDiv w:val="1"/>
      <w:marLeft w:val="0"/>
      <w:marRight w:val="0"/>
      <w:marTop w:val="0"/>
      <w:marBottom w:val="0"/>
      <w:divBdr>
        <w:top w:val="none" w:sz="0" w:space="0" w:color="auto"/>
        <w:left w:val="none" w:sz="0" w:space="0" w:color="auto"/>
        <w:bottom w:val="none" w:sz="0" w:space="0" w:color="auto"/>
        <w:right w:val="none" w:sz="0" w:space="0" w:color="auto"/>
      </w:divBdr>
    </w:div>
    <w:div w:id="1665234263">
      <w:bodyDiv w:val="1"/>
      <w:marLeft w:val="0"/>
      <w:marRight w:val="0"/>
      <w:marTop w:val="0"/>
      <w:marBottom w:val="0"/>
      <w:divBdr>
        <w:top w:val="none" w:sz="0" w:space="0" w:color="auto"/>
        <w:left w:val="none" w:sz="0" w:space="0" w:color="auto"/>
        <w:bottom w:val="none" w:sz="0" w:space="0" w:color="auto"/>
        <w:right w:val="none" w:sz="0" w:space="0" w:color="auto"/>
      </w:divBdr>
      <w:divsChild>
        <w:div w:id="2015525535">
          <w:marLeft w:val="0"/>
          <w:marRight w:val="0"/>
          <w:marTop w:val="0"/>
          <w:marBottom w:val="75"/>
          <w:divBdr>
            <w:top w:val="none" w:sz="0" w:space="0" w:color="auto"/>
            <w:left w:val="none" w:sz="0" w:space="0" w:color="auto"/>
            <w:bottom w:val="none" w:sz="0" w:space="0" w:color="auto"/>
            <w:right w:val="none" w:sz="0" w:space="0" w:color="auto"/>
          </w:divBdr>
        </w:div>
      </w:divsChild>
    </w:div>
    <w:div w:id="1669360619">
      <w:bodyDiv w:val="1"/>
      <w:marLeft w:val="0"/>
      <w:marRight w:val="0"/>
      <w:marTop w:val="0"/>
      <w:marBottom w:val="0"/>
      <w:divBdr>
        <w:top w:val="none" w:sz="0" w:space="0" w:color="auto"/>
        <w:left w:val="none" w:sz="0" w:space="0" w:color="auto"/>
        <w:bottom w:val="none" w:sz="0" w:space="0" w:color="auto"/>
        <w:right w:val="none" w:sz="0" w:space="0" w:color="auto"/>
      </w:divBdr>
    </w:div>
    <w:div w:id="1911766678">
      <w:bodyDiv w:val="1"/>
      <w:marLeft w:val="0"/>
      <w:marRight w:val="0"/>
      <w:marTop w:val="0"/>
      <w:marBottom w:val="0"/>
      <w:divBdr>
        <w:top w:val="none" w:sz="0" w:space="0" w:color="auto"/>
        <w:left w:val="none" w:sz="0" w:space="0" w:color="auto"/>
        <w:bottom w:val="none" w:sz="0" w:space="0" w:color="auto"/>
        <w:right w:val="none" w:sz="0" w:space="0" w:color="auto"/>
      </w:divBdr>
    </w:div>
    <w:div w:id="19863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reativecommons.org/licens%20es/by/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hs.bio94@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mhs.bio94@gmail.com" TargetMode="External"/><Relationship Id="rId10" Type="http://schemas.openxmlformats.org/officeDocument/2006/relationships/hyperlink" Target="http://creativecommons.org/licens%20es/by/4.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C7147-34B0-4BB5-9B4A-C07EDF26E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14692</Words>
  <Characters>83749</Characters>
  <Application>Microsoft Office Word</Application>
  <DocSecurity>0</DocSecurity>
  <Lines>697</Lines>
  <Paragraphs>196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 - ANAS</Company>
  <LinksUpToDate>false</LinksUpToDate>
  <CharactersWithSpaces>98245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sssss</dc:creator>
  <cp:lastModifiedBy>DELL</cp:lastModifiedBy>
  <cp:revision>12</cp:revision>
  <cp:lastPrinted>2022-12-21T06:38:00Z</cp:lastPrinted>
  <dcterms:created xsi:type="dcterms:W3CDTF">2023-08-21T23:15:00Z</dcterms:created>
  <dcterms:modified xsi:type="dcterms:W3CDTF">2023-12-11T10:57:00Z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10e6c601-21f8-342b-ac06-d1b798fbc620</vt:lpwstr>
  </property>
  <property fmtid="{D5CDD505-2E9C-101B-9397-08002B2CF9AE}" pid="24" name="Mendeley Citation Style_1">
    <vt:lpwstr>http://www.zotero.org/styles/ieee</vt:lpwstr>
  </property>
  <property fmtid="{D5CDD505-2E9C-101B-9397-08002B2CF9AE}" pid="25" name="GrammarlyDocumentId">
    <vt:lpwstr>117622c9569527489ea6c47cf7c53bc95e1641ed6bb3ff5e25df0afc9c8c41fd</vt:lpwstr>
  </property>
</Properties>
</file>